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57390" w14:textId="76801F8B" w:rsidR="00672060" w:rsidRDefault="00A86F0F">
      <w:pPr>
        <w:spacing w:beforeLines="50" w:before="156" w:afterLines="50" w:after="156"/>
        <w:jc w:val="center"/>
        <w:rPr>
          <w:rFonts w:ascii="黑体" w:eastAsia="黑体" w:hAnsi="黑体"/>
          <w:sz w:val="32"/>
          <w:szCs w:val="32"/>
        </w:rPr>
      </w:pPr>
      <w:r>
        <w:rPr>
          <w:rFonts w:ascii="黑体" w:eastAsia="黑体" w:hAnsi="黑体" w:hint="eastAsia"/>
          <w:sz w:val="32"/>
          <w:szCs w:val="32"/>
        </w:rPr>
        <w:t>《流行病学</w:t>
      </w:r>
      <w:r w:rsidR="00B02BBF" w:rsidRPr="00B02BBF">
        <w:rPr>
          <w:rFonts w:ascii="黑体" w:eastAsia="黑体" w:hAnsi="黑体" w:hint="eastAsia"/>
          <w:sz w:val="32"/>
          <w:szCs w:val="32"/>
        </w:rPr>
        <w:t>（二）</w:t>
      </w:r>
      <w:r>
        <w:rPr>
          <w:rFonts w:ascii="黑体" w:eastAsia="黑体" w:hAnsi="黑体" w:hint="eastAsia"/>
          <w:sz w:val="32"/>
          <w:szCs w:val="32"/>
        </w:rPr>
        <w:t>》课程教学大纲</w:t>
      </w:r>
    </w:p>
    <w:p w14:paraId="650F02DF" w14:textId="77777777" w:rsidR="00672060" w:rsidRDefault="00A86F0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672060" w14:paraId="5AF16FE3" w14:textId="77777777">
        <w:trPr>
          <w:jc w:val="center"/>
        </w:trPr>
        <w:tc>
          <w:tcPr>
            <w:tcW w:w="1135" w:type="dxa"/>
            <w:vAlign w:val="center"/>
          </w:tcPr>
          <w:p w14:paraId="0BEE219F"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98C86DC" w14:textId="0CF322FF" w:rsidR="00672060" w:rsidRDefault="00B02BBF">
            <w:pPr>
              <w:spacing w:beforeLines="50" w:before="156" w:afterLines="50" w:after="156"/>
              <w:jc w:val="left"/>
              <w:rPr>
                <w:rFonts w:ascii="宋体" w:eastAsia="宋体" w:hAnsi="宋体"/>
              </w:rPr>
            </w:pPr>
            <w:r w:rsidRPr="00B02BBF">
              <w:rPr>
                <w:rFonts w:ascii="宋体" w:eastAsia="宋体" w:hAnsi="宋体"/>
              </w:rPr>
              <w:t>Epidemiology II</w:t>
            </w:r>
          </w:p>
        </w:tc>
        <w:tc>
          <w:tcPr>
            <w:tcW w:w="1134" w:type="dxa"/>
            <w:vAlign w:val="center"/>
          </w:tcPr>
          <w:p w14:paraId="2F1E854F"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0ECE3F1" w14:textId="77777777" w:rsidR="00672060" w:rsidRDefault="00A86F0F">
            <w:pPr>
              <w:spacing w:beforeLines="50" w:before="156" w:afterLines="50" w:after="156"/>
              <w:rPr>
                <w:rFonts w:ascii="宋体" w:eastAsia="宋体" w:hAnsi="宋体"/>
              </w:rPr>
            </w:pPr>
            <w:r>
              <w:rPr>
                <w:rFonts w:ascii="宋体" w:eastAsia="宋体" w:hAnsi="宋体"/>
              </w:rPr>
              <w:t>PUBH1004</w:t>
            </w:r>
          </w:p>
        </w:tc>
      </w:tr>
      <w:tr w:rsidR="00672060" w14:paraId="5E2C3B9A" w14:textId="77777777">
        <w:trPr>
          <w:jc w:val="center"/>
        </w:trPr>
        <w:tc>
          <w:tcPr>
            <w:tcW w:w="1135" w:type="dxa"/>
            <w:vAlign w:val="center"/>
          </w:tcPr>
          <w:p w14:paraId="7B5E4169"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A005333" w14:textId="07144404" w:rsidR="00672060" w:rsidRDefault="009B0B8C">
            <w:pPr>
              <w:spacing w:beforeLines="50" w:before="156" w:afterLines="50" w:after="156"/>
              <w:jc w:val="left"/>
              <w:rPr>
                <w:rFonts w:ascii="宋体" w:eastAsia="宋体" w:hAnsi="宋体"/>
              </w:rPr>
            </w:pPr>
            <w:r w:rsidRPr="009B0B8C">
              <w:rPr>
                <w:rFonts w:ascii="宋体" w:eastAsia="宋体" w:hAnsi="宋体" w:hint="eastAsia"/>
              </w:rPr>
              <w:t>专业核心课程</w:t>
            </w:r>
          </w:p>
        </w:tc>
        <w:tc>
          <w:tcPr>
            <w:tcW w:w="1134" w:type="dxa"/>
            <w:vAlign w:val="center"/>
          </w:tcPr>
          <w:p w14:paraId="2984C7AF"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5ED5D96" w14:textId="77777777" w:rsidR="00672060" w:rsidRDefault="00A86F0F">
            <w:pPr>
              <w:spacing w:beforeLines="50" w:before="156" w:afterLines="50" w:after="156"/>
              <w:rPr>
                <w:rFonts w:ascii="宋体" w:eastAsia="宋体" w:hAnsi="宋体"/>
              </w:rPr>
            </w:pPr>
            <w:r>
              <w:rPr>
                <w:rFonts w:ascii="宋体" w:eastAsia="宋体" w:hAnsi="宋体" w:hint="eastAsia"/>
              </w:rPr>
              <w:t>预防医学</w:t>
            </w:r>
          </w:p>
        </w:tc>
      </w:tr>
      <w:tr w:rsidR="00672060" w14:paraId="37E51EE6" w14:textId="77777777">
        <w:trPr>
          <w:jc w:val="center"/>
        </w:trPr>
        <w:tc>
          <w:tcPr>
            <w:tcW w:w="1135" w:type="dxa"/>
            <w:vAlign w:val="center"/>
          </w:tcPr>
          <w:p w14:paraId="61F7634D"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AA97170" w14:textId="25AD14C5" w:rsidR="00672060" w:rsidRDefault="00A86F0F">
            <w:pPr>
              <w:spacing w:beforeLines="50" w:before="156" w:afterLines="50" w:after="156"/>
              <w:jc w:val="left"/>
              <w:rPr>
                <w:rFonts w:ascii="宋体" w:eastAsia="宋体" w:hAnsi="宋体"/>
              </w:rPr>
            </w:pPr>
            <w:r>
              <w:rPr>
                <w:rFonts w:ascii="宋体" w:eastAsia="宋体" w:hAnsi="宋体" w:hint="eastAsia"/>
              </w:rPr>
              <w:t>5</w:t>
            </w:r>
          </w:p>
        </w:tc>
        <w:tc>
          <w:tcPr>
            <w:tcW w:w="1134" w:type="dxa"/>
            <w:vAlign w:val="center"/>
          </w:tcPr>
          <w:p w14:paraId="0171C82F"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519552C" w14:textId="45510930" w:rsidR="00672060" w:rsidRDefault="00B02BBF">
            <w:pPr>
              <w:spacing w:beforeLines="50" w:before="156" w:afterLines="50" w:after="156"/>
              <w:rPr>
                <w:rFonts w:ascii="宋体" w:eastAsia="宋体" w:hAnsi="宋体"/>
              </w:rPr>
            </w:pPr>
            <w:r w:rsidRPr="00B02BBF">
              <w:rPr>
                <w:rFonts w:ascii="宋体" w:eastAsia="宋体" w:hAnsi="宋体"/>
              </w:rPr>
              <w:t>108</w:t>
            </w:r>
            <w:r>
              <w:rPr>
                <w:rFonts w:ascii="宋体" w:eastAsia="宋体" w:hAnsi="宋体" w:hint="eastAsia"/>
              </w:rPr>
              <w:t>（</w:t>
            </w:r>
            <w:r w:rsidRPr="00B02BBF">
              <w:rPr>
                <w:rFonts w:ascii="宋体" w:eastAsia="宋体" w:hAnsi="宋体"/>
              </w:rPr>
              <w:t>75</w:t>
            </w:r>
            <w:r w:rsidRPr="00B02BBF">
              <w:rPr>
                <w:rFonts w:ascii="宋体" w:eastAsia="宋体" w:hAnsi="宋体" w:hint="eastAsia"/>
              </w:rPr>
              <w:t>理论</w:t>
            </w:r>
            <w:r w:rsidRPr="00B02BBF">
              <w:rPr>
                <w:rFonts w:ascii="宋体" w:eastAsia="宋体" w:hAnsi="宋体"/>
              </w:rPr>
              <w:t>+33</w:t>
            </w:r>
            <w:r w:rsidRPr="00B02BBF">
              <w:rPr>
                <w:rFonts w:ascii="宋体" w:eastAsia="宋体" w:hAnsi="宋体" w:hint="eastAsia"/>
              </w:rPr>
              <w:t>实验</w:t>
            </w:r>
            <w:r>
              <w:rPr>
                <w:rFonts w:ascii="宋体" w:eastAsia="宋体" w:hAnsi="宋体" w:hint="eastAsia"/>
              </w:rPr>
              <w:t>）</w:t>
            </w:r>
          </w:p>
        </w:tc>
      </w:tr>
      <w:tr w:rsidR="00672060" w14:paraId="15B21A94" w14:textId="77777777">
        <w:trPr>
          <w:jc w:val="center"/>
        </w:trPr>
        <w:tc>
          <w:tcPr>
            <w:tcW w:w="1135" w:type="dxa"/>
            <w:vAlign w:val="center"/>
          </w:tcPr>
          <w:p w14:paraId="6BDF3F71"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91C37D" w14:textId="4C2A40CB" w:rsidR="00672060" w:rsidRDefault="00A86F0F">
            <w:pPr>
              <w:spacing w:beforeLines="50" w:before="156" w:afterLines="50" w:after="156"/>
              <w:jc w:val="left"/>
              <w:rPr>
                <w:rFonts w:ascii="宋体" w:eastAsia="宋体" w:hAnsi="宋体"/>
              </w:rPr>
            </w:pPr>
            <w:r>
              <w:rPr>
                <w:rFonts w:ascii="宋体" w:eastAsia="宋体" w:hAnsi="宋体" w:hint="eastAsia"/>
              </w:rPr>
              <w:t>许锬</w:t>
            </w:r>
            <w:r w:rsidR="00D92B57">
              <w:rPr>
                <w:rFonts w:ascii="宋体" w:eastAsia="宋体" w:hAnsi="宋体" w:hint="eastAsia"/>
              </w:rPr>
              <w:t>、</w:t>
            </w:r>
            <w:r>
              <w:rPr>
                <w:rFonts w:ascii="宋体" w:eastAsia="宋体" w:hAnsi="宋体"/>
              </w:rPr>
              <w:t>张永红</w:t>
            </w:r>
            <w:r w:rsidR="00D92B57">
              <w:rPr>
                <w:rFonts w:ascii="宋体" w:eastAsia="宋体" w:hAnsi="宋体" w:hint="eastAsia"/>
              </w:rPr>
              <w:t>、</w:t>
            </w:r>
            <w:r>
              <w:rPr>
                <w:rFonts w:ascii="宋体" w:eastAsia="宋体" w:hAnsi="宋体"/>
              </w:rPr>
              <w:t>张绍艳</w:t>
            </w:r>
            <w:r w:rsidR="00D92B57">
              <w:rPr>
                <w:rFonts w:ascii="宋体" w:eastAsia="宋体" w:hAnsi="宋体" w:hint="eastAsia"/>
              </w:rPr>
              <w:t>、</w:t>
            </w:r>
            <w:r>
              <w:rPr>
                <w:rFonts w:ascii="宋体" w:eastAsia="宋体" w:hAnsi="宋体"/>
              </w:rPr>
              <w:t>董晨</w:t>
            </w:r>
            <w:r w:rsidR="00D92B57">
              <w:rPr>
                <w:rFonts w:ascii="宋体" w:eastAsia="宋体" w:hAnsi="宋体" w:hint="eastAsia"/>
              </w:rPr>
              <w:t>、</w:t>
            </w:r>
            <w:r>
              <w:rPr>
                <w:rFonts w:ascii="宋体" w:eastAsia="宋体" w:hAnsi="宋体"/>
              </w:rPr>
              <w:t>舒啸尘</w:t>
            </w:r>
            <w:r w:rsidR="00D92B57">
              <w:rPr>
                <w:rFonts w:ascii="宋体" w:eastAsia="宋体" w:hAnsi="宋体" w:hint="eastAsia"/>
              </w:rPr>
              <w:t>、</w:t>
            </w:r>
            <w:r>
              <w:rPr>
                <w:rFonts w:ascii="宋体" w:eastAsia="宋体" w:hAnsi="宋体"/>
              </w:rPr>
              <w:t>张欢</w:t>
            </w:r>
            <w:r w:rsidR="00D92B57">
              <w:rPr>
                <w:rFonts w:ascii="宋体" w:eastAsia="宋体" w:hAnsi="宋体" w:hint="eastAsia"/>
              </w:rPr>
              <w:t>、</w:t>
            </w:r>
            <w:r>
              <w:rPr>
                <w:rFonts w:ascii="宋体" w:eastAsia="宋体" w:hAnsi="宋体"/>
              </w:rPr>
              <w:t>彭浩</w:t>
            </w:r>
            <w:r w:rsidR="00D92B57">
              <w:rPr>
                <w:rFonts w:ascii="宋体" w:eastAsia="宋体" w:hAnsi="宋体" w:hint="eastAsia"/>
              </w:rPr>
              <w:t>、</w:t>
            </w:r>
            <w:r>
              <w:rPr>
                <w:rFonts w:ascii="宋体" w:eastAsia="宋体" w:hAnsi="宋体"/>
              </w:rPr>
              <w:t>仲崇科</w:t>
            </w:r>
            <w:r w:rsidR="00D92B57">
              <w:rPr>
                <w:rFonts w:ascii="宋体" w:eastAsia="宋体" w:hAnsi="宋体" w:hint="eastAsia"/>
              </w:rPr>
              <w:t>、</w:t>
            </w:r>
            <w:r>
              <w:rPr>
                <w:rFonts w:ascii="宋体" w:eastAsia="宋体" w:hAnsi="宋体"/>
              </w:rPr>
              <w:t>朱正保</w:t>
            </w:r>
          </w:p>
        </w:tc>
        <w:tc>
          <w:tcPr>
            <w:tcW w:w="1134" w:type="dxa"/>
            <w:vAlign w:val="center"/>
          </w:tcPr>
          <w:p w14:paraId="690592E9"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5E1E244" w14:textId="7C240C8F" w:rsidR="00672060" w:rsidRDefault="00A86F0F">
            <w:pPr>
              <w:spacing w:beforeLines="50" w:before="156" w:afterLines="50" w:after="156"/>
              <w:rPr>
                <w:rFonts w:ascii="宋体" w:eastAsia="宋体" w:hAnsi="宋体"/>
              </w:rPr>
            </w:pPr>
            <w:r>
              <w:rPr>
                <w:rFonts w:ascii="宋体" w:eastAsia="宋体" w:hAnsi="宋体"/>
              </w:rPr>
              <w:t>202</w:t>
            </w:r>
            <w:r w:rsidR="009B0B8C">
              <w:rPr>
                <w:rFonts w:ascii="宋体" w:eastAsia="宋体" w:hAnsi="宋体"/>
              </w:rPr>
              <w:t>3</w:t>
            </w:r>
            <w:r w:rsidR="00D92B57">
              <w:rPr>
                <w:rFonts w:ascii="宋体" w:eastAsia="宋体" w:hAnsi="宋体" w:hint="eastAsia"/>
              </w:rPr>
              <w:t>.</w:t>
            </w:r>
            <w:r w:rsidR="00D92B57">
              <w:rPr>
                <w:rFonts w:ascii="宋体" w:eastAsia="宋体" w:hAnsi="宋体"/>
              </w:rPr>
              <w:t>0</w:t>
            </w:r>
            <w:r w:rsidR="009B0B8C">
              <w:rPr>
                <w:rFonts w:ascii="宋体" w:eastAsia="宋体" w:hAnsi="宋体"/>
              </w:rPr>
              <w:t>8</w:t>
            </w:r>
          </w:p>
        </w:tc>
      </w:tr>
      <w:tr w:rsidR="00672060" w14:paraId="5B1FDF59" w14:textId="77777777">
        <w:trPr>
          <w:jc w:val="center"/>
        </w:trPr>
        <w:tc>
          <w:tcPr>
            <w:tcW w:w="1135" w:type="dxa"/>
            <w:vAlign w:val="center"/>
          </w:tcPr>
          <w:p w14:paraId="6CB26B5E" w14:textId="77777777" w:rsidR="00672060" w:rsidRDefault="00A86F0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3CDD98E" w14:textId="77777777" w:rsidR="00672060" w:rsidRDefault="00A86F0F">
            <w:pPr>
              <w:spacing w:beforeLines="50" w:before="156" w:afterLines="50" w:after="156"/>
              <w:rPr>
                <w:rFonts w:ascii="宋体" w:eastAsia="宋体" w:hAnsi="宋体"/>
              </w:rPr>
            </w:pPr>
            <w:r>
              <w:rPr>
                <w:rFonts w:ascii="宋体" w:eastAsia="宋体" w:hAnsi="宋体" w:hint="eastAsia"/>
              </w:rPr>
              <w:t>《流行病学</w:t>
            </w:r>
            <w:r>
              <w:rPr>
                <w:rFonts w:ascii="宋体" w:eastAsia="宋体" w:hAnsi="宋体"/>
              </w:rPr>
              <w:t xml:space="preserve"> 第8版》（詹思延主编）;《流行病学实习指导 第2版》人民卫生出版社</w:t>
            </w:r>
          </w:p>
        </w:tc>
      </w:tr>
    </w:tbl>
    <w:p w14:paraId="70C82D19" w14:textId="77777777" w:rsidR="00672060" w:rsidRDefault="00A86F0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A771B22" w14:textId="77777777" w:rsidR="00672060" w:rsidRDefault="00A86F0F">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658B55A" w14:textId="77777777" w:rsidR="00672060" w:rsidRDefault="00A86F0F">
      <w:pPr>
        <w:snapToGrid w:val="0"/>
        <w:spacing w:line="360" w:lineRule="auto"/>
        <w:ind w:firstLineChars="200" w:firstLine="420"/>
        <w:rPr>
          <w:rFonts w:ascii="宋体" w:eastAsia="宋体" w:hAnsi="宋体" w:cs="宋体"/>
          <w:szCs w:val="20"/>
        </w:rPr>
      </w:pPr>
      <w:r>
        <w:rPr>
          <w:rFonts w:ascii="宋体" w:eastAsia="宋体" w:hAnsi="宋体" w:cs="宋体"/>
          <w:szCs w:val="20"/>
        </w:rPr>
        <w:t>《流行病学》是</w:t>
      </w:r>
      <w:r>
        <w:rPr>
          <w:rFonts w:ascii="宋体" w:eastAsia="宋体" w:hAnsi="宋体" w:cs="宋体" w:hint="eastAsia"/>
          <w:szCs w:val="20"/>
        </w:rPr>
        <w:t>预防医学</w:t>
      </w:r>
      <w:r>
        <w:rPr>
          <w:rFonts w:ascii="宋体" w:eastAsia="宋体" w:hAnsi="宋体" w:cs="宋体"/>
          <w:szCs w:val="20"/>
        </w:rPr>
        <w:t>专业的</w:t>
      </w:r>
      <w:r>
        <w:rPr>
          <w:rFonts w:ascii="宋体" w:eastAsia="宋体" w:hAnsi="宋体" w:cs="宋体" w:hint="eastAsia"/>
          <w:szCs w:val="20"/>
        </w:rPr>
        <w:t>必修</w:t>
      </w:r>
      <w:r>
        <w:rPr>
          <w:rFonts w:ascii="宋体" w:eastAsia="宋体" w:hAnsi="宋体" w:cs="宋体"/>
          <w:szCs w:val="20"/>
        </w:rPr>
        <w:t>课程。凡涉及</w:t>
      </w:r>
      <w:r>
        <w:rPr>
          <w:rFonts w:ascii="宋体" w:eastAsia="宋体" w:hAnsi="宋体" w:cs="宋体" w:hint="eastAsia"/>
          <w:szCs w:val="20"/>
        </w:rPr>
        <w:t>流行病学</w:t>
      </w:r>
      <w:r>
        <w:rPr>
          <w:rFonts w:ascii="宋体" w:eastAsia="宋体" w:hAnsi="宋体" w:cs="宋体"/>
          <w:szCs w:val="20"/>
        </w:rPr>
        <w:t>专业问题的调查设计、资料的获取和数据资料的分析及其解释，都要以流行病学方法为基础。流行病学应用广泛，涉及面宽，几乎涉及社会科学、自然科学和医学科学的各主要学科。流行病学是伴随卫生统计学、微生物学和免疫学以及传染病学发展的。现在除基础医学和临床医学外，</w:t>
      </w:r>
      <w:r>
        <w:rPr>
          <w:rFonts w:ascii="宋体" w:eastAsia="宋体" w:hAnsi="宋体" w:cs="宋体" w:hint="eastAsia"/>
          <w:szCs w:val="20"/>
        </w:rPr>
        <w:t>流行病学</w:t>
      </w:r>
      <w:r>
        <w:rPr>
          <w:rFonts w:ascii="宋体" w:eastAsia="宋体" w:hAnsi="宋体" w:cs="宋体"/>
          <w:szCs w:val="20"/>
        </w:rPr>
        <w:t>与社会医学、心理学及一系列预防医学</w:t>
      </w:r>
      <w:r>
        <w:rPr>
          <w:rFonts w:ascii="宋体" w:eastAsia="宋体" w:hAnsi="宋体" w:cs="宋体" w:hint="eastAsia"/>
          <w:szCs w:val="20"/>
        </w:rPr>
        <w:t>学科</w:t>
      </w:r>
      <w:r>
        <w:rPr>
          <w:rFonts w:ascii="宋体" w:eastAsia="宋体" w:hAnsi="宋体" w:cs="宋体"/>
          <w:szCs w:val="20"/>
        </w:rPr>
        <w:t>，包括卫生管理学</w:t>
      </w:r>
      <w:r>
        <w:rPr>
          <w:rFonts w:ascii="宋体" w:eastAsia="宋体" w:hAnsi="宋体" w:cs="宋体" w:hint="eastAsia"/>
          <w:szCs w:val="20"/>
        </w:rPr>
        <w:t>也</w:t>
      </w:r>
      <w:r>
        <w:rPr>
          <w:rFonts w:ascii="宋体" w:eastAsia="宋体" w:hAnsi="宋体" w:cs="宋体"/>
          <w:szCs w:val="20"/>
        </w:rPr>
        <w:t>建立</w:t>
      </w:r>
      <w:r>
        <w:rPr>
          <w:rFonts w:ascii="宋体" w:eastAsia="宋体" w:hAnsi="宋体" w:cs="宋体" w:hint="eastAsia"/>
          <w:szCs w:val="20"/>
        </w:rPr>
        <w:t>了</w:t>
      </w:r>
      <w:r>
        <w:rPr>
          <w:rFonts w:ascii="宋体" w:eastAsia="宋体" w:hAnsi="宋体" w:cs="宋体"/>
          <w:szCs w:val="20"/>
        </w:rPr>
        <w:t>密切</w:t>
      </w:r>
      <w:r>
        <w:rPr>
          <w:rFonts w:ascii="宋体" w:eastAsia="宋体" w:hAnsi="宋体" w:cs="宋体" w:hint="eastAsia"/>
          <w:szCs w:val="20"/>
        </w:rPr>
        <w:t>的</w:t>
      </w:r>
      <w:r>
        <w:rPr>
          <w:rFonts w:ascii="宋体" w:eastAsia="宋体" w:hAnsi="宋体" w:cs="宋体"/>
          <w:szCs w:val="20"/>
        </w:rPr>
        <w:t>联系。在非传染病研究上与病理学、生化学、遗传学、分子生物学、临床医学相应各科及预防医学有关学科关系密切。研究健康流行病学与生理学、生化学、医学心理学、社会医学等有关。</w:t>
      </w:r>
    </w:p>
    <w:p w14:paraId="24321AE8" w14:textId="77777777" w:rsidR="00672060" w:rsidRDefault="00A86F0F">
      <w:pPr>
        <w:spacing w:line="360" w:lineRule="auto"/>
        <w:ind w:firstLine="420"/>
        <w:rPr>
          <w:rFonts w:ascii="宋体" w:eastAsia="宋体" w:hAnsi="宋体" w:cs="宋体"/>
          <w:szCs w:val="20"/>
        </w:rPr>
      </w:pPr>
      <w:r>
        <w:rPr>
          <w:rFonts w:ascii="宋体" w:eastAsia="宋体" w:hAnsi="宋体" w:cs="宋体" w:hint="eastAsia"/>
          <w:szCs w:val="20"/>
        </w:rPr>
        <w:t>流行病学教学的目的在于：通过流行病学的系统学习，使学员初步掌握流行病学的基本概念、基本知识、基本理论和基本技能；培养和树立流行病学的观点和思维方法；初步具备利用流行病学方法和技术开展现场调查、资料分析的能力；初步具备利用流行病学资料进行卫生政策、卫生管理、卫生规划和疾病防制的策略和措施的制定的能力。</w:t>
      </w:r>
    </w:p>
    <w:p w14:paraId="313F0E9F" w14:textId="77777777" w:rsidR="00672060" w:rsidRDefault="00A86F0F">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5B20C985" w14:textId="77777777" w:rsidR="00672060" w:rsidRDefault="00A86F0F">
      <w:pPr>
        <w:pStyle w:val="a3"/>
        <w:spacing w:beforeLines="50" w:before="156" w:afterLines="50" w:after="156" w:line="360" w:lineRule="auto"/>
        <w:ind w:firstLineChars="200" w:firstLine="420"/>
        <w:rPr>
          <w:rFonts w:hAnsi="宋体" w:cs="宋体"/>
        </w:rPr>
      </w:pPr>
      <w:r>
        <w:rPr>
          <w:rFonts w:hAnsi="宋体" w:cs="宋体"/>
        </w:rPr>
        <w:t>培养学生掌握流行病学基本理论、基本知识、流行病学方法的选择与应用，并了解相应的扩展知识和新进展知识，为</w:t>
      </w:r>
      <w:r>
        <w:rPr>
          <w:rFonts w:hAnsi="宋体" w:cs="宋体" w:hint="eastAsia"/>
        </w:rPr>
        <w:t>临床专业学生</w:t>
      </w:r>
      <w:r>
        <w:rPr>
          <w:rFonts w:hAnsi="宋体" w:cs="宋体"/>
        </w:rPr>
        <w:t>学习预防医学</w:t>
      </w:r>
      <w:r>
        <w:rPr>
          <w:rFonts w:hAnsi="宋体" w:cs="宋体" w:hint="eastAsia"/>
        </w:rPr>
        <w:t>及培养防治结合型人才</w:t>
      </w:r>
      <w:r>
        <w:rPr>
          <w:rFonts w:hAnsi="宋体" w:cs="宋体"/>
        </w:rPr>
        <w:t>奠定流行病学理论基础，也为今后在</w:t>
      </w:r>
      <w:r>
        <w:rPr>
          <w:rFonts w:hAnsi="宋体" w:cs="宋体" w:hint="eastAsia"/>
        </w:rPr>
        <w:t>临床</w:t>
      </w:r>
      <w:r>
        <w:rPr>
          <w:rFonts w:hAnsi="宋体" w:cs="宋体"/>
        </w:rPr>
        <w:t>实际工作中或其他有关学科中运用流行病学的理论和方法奠定</w:t>
      </w:r>
      <w:r>
        <w:rPr>
          <w:rFonts w:hAnsi="宋体" w:cs="宋体"/>
        </w:rPr>
        <w:lastRenderedPageBreak/>
        <w:t>基础。</w:t>
      </w:r>
    </w:p>
    <w:p w14:paraId="13DFD267" w14:textId="77777777" w:rsidR="00672060" w:rsidRPr="006C3DEB" w:rsidRDefault="00A86F0F">
      <w:pPr>
        <w:pStyle w:val="a3"/>
        <w:spacing w:beforeLines="50" w:before="156" w:afterLines="50" w:after="156"/>
        <w:ind w:firstLineChars="200" w:firstLine="422"/>
        <w:rPr>
          <w:rFonts w:hAnsi="宋体" w:cs="宋体"/>
          <w:b/>
        </w:rPr>
      </w:pPr>
      <w:r w:rsidRPr="006C3DEB">
        <w:rPr>
          <w:rFonts w:hAnsi="宋体" w:cs="宋体" w:hint="eastAsia"/>
          <w:b/>
        </w:rPr>
        <w:t>课程目标1：</w:t>
      </w:r>
      <w:r w:rsidRPr="006C3DEB">
        <w:rPr>
          <w:rFonts w:hAnsi="宋体"/>
          <w:color w:val="000000"/>
          <w:kern w:val="0"/>
          <w:szCs w:val="21"/>
        </w:rPr>
        <w:t>掌握流行病学定义和任务</w:t>
      </w:r>
      <w:r w:rsidRPr="006C3DEB">
        <w:rPr>
          <w:rFonts w:hAnsi="宋体" w:hint="eastAsia"/>
          <w:color w:val="000000"/>
          <w:kern w:val="0"/>
          <w:szCs w:val="21"/>
        </w:rPr>
        <w:t>，</w:t>
      </w:r>
      <w:r w:rsidRPr="006C3DEB">
        <w:rPr>
          <w:rFonts w:hAnsi="宋体"/>
          <w:color w:val="000000"/>
          <w:kern w:val="0"/>
          <w:szCs w:val="21"/>
        </w:rPr>
        <w:t>熟悉流行病学研究方法分类</w:t>
      </w:r>
      <w:r w:rsidRPr="006C3DEB">
        <w:rPr>
          <w:rFonts w:hAnsi="宋体" w:hint="eastAsia"/>
          <w:color w:val="000000"/>
          <w:kern w:val="0"/>
          <w:szCs w:val="21"/>
        </w:rPr>
        <w:t>、</w:t>
      </w:r>
      <w:r w:rsidRPr="006C3DEB">
        <w:rPr>
          <w:rFonts w:hAnsi="宋体"/>
          <w:color w:val="000000"/>
          <w:kern w:val="0"/>
          <w:szCs w:val="21"/>
        </w:rPr>
        <w:t>流行病学的用途</w:t>
      </w:r>
      <w:r w:rsidRPr="006C3DEB">
        <w:rPr>
          <w:rFonts w:hAnsi="宋体" w:hint="eastAsia"/>
          <w:color w:val="000000"/>
          <w:kern w:val="0"/>
          <w:szCs w:val="21"/>
        </w:rPr>
        <w:t>及重要观点，</w:t>
      </w:r>
      <w:r w:rsidRPr="006C3DEB">
        <w:rPr>
          <w:rFonts w:hAnsi="宋体"/>
          <w:color w:val="000000"/>
          <w:kern w:val="0"/>
          <w:szCs w:val="21"/>
        </w:rPr>
        <w:t>了解流行病学与其他学科的关系。出生队列分析；移民流行病学的概念。了解DALY、PYLL的概念及用途；移民流行病学的结果判断。描述性研究的概述，现况研究的现场实施过程；抽样调查估计样本大小的原则；现况研究中常见偏倚及其防止。</w:t>
      </w:r>
    </w:p>
    <w:p w14:paraId="0C978027" w14:textId="77777777" w:rsidR="00672060" w:rsidRPr="006C3DEB" w:rsidRDefault="00A86F0F">
      <w:pPr>
        <w:widowControl/>
        <w:spacing w:line="340" w:lineRule="exact"/>
        <w:ind w:firstLineChars="200" w:firstLine="422"/>
        <w:jc w:val="left"/>
        <w:rPr>
          <w:rFonts w:ascii="宋体" w:eastAsia="宋体" w:hAnsi="宋体"/>
          <w:color w:val="000000"/>
          <w:kern w:val="0"/>
          <w:szCs w:val="21"/>
        </w:rPr>
      </w:pPr>
      <w:r w:rsidRPr="006C3DEB">
        <w:rPr>
          <w:rFonts w:ascii="宋体" w:eastAsia="宋体" w:hAnsi="宋体" w:cs="宋体" w:hint="eastAsia"/>
          <w:b/>
        </w:rPr>
        <w:t>课程目标2：</w:t>
      </w:r>
      <w:r w:rsidRPr="006C3DEB">
        <w:rPr>
          <w:rFonts w:ascii="宋体" w:eastAsia="宋体" w:hAnsi="宋体"/>
          <w:color w:val="000000"/>
          <w:kern w:val="0"/>
          <w:szCs w:val="21"/>
        </w:rPr>
        <w:t>了解生态学研究的概念、研究方法及应用</w:t>
      </w:r>
      <w:r w:rsidRPr="006C3DEB">
        <w:rPr>
          <w:rFonts w:ascii="宋体" w:eastAsia="宋体" w:hAnsi="宋体" w:hint="eastAsia"/>
          <w:color w:val="000000"/>
          <w:kern w:val="0"/>
          <w:szCs w:val="21"/>
        </w:rPr>
        <w:t>，概念</w:t>
      </w:r>
      <w:r w:rsidRPr="006C3DEB">
        <w:rPr>
          <w:rFonts w:ascii="宋体" w:eastAsia="宋体" w:hAnsi="宋体"/>
          <w:color w:val="000000"/>
          <w:kern w:val="0"/>
          <w:szCs w:val="21"/>
        </w:rPr>
        <w:t>念、基本特征（与病例对照相比较）、设计方法、资料的整理分析。</w:t>
      </w:r>
      <w:r w:rsidRPr="006C3DEB">
        <w:rPr>
          <w:rFonts w:ascii="宋体" w:eastAsia="宋体" w:hAnsi="宋体" w:hint="eastAsia"/>
          <w:color w:val="000000"/>
          <w:kern w:val="0"/>
          <w:szCs w:val="21"/>
        </w:rPr>
        <w:t>学习</w:t>
      </w:r>
      <w:r w:rsidRPr="006C3DEB">
        <w:rPr>
          <w:rFonts w:ascii="宋体" w:eastAsia="宋体" w:hAnsi="宋体"/>
          <w:color w:val="000000"/>
          <w:kern w:val="0"/>
          <w:szCs w:val="21"/>
        </w:rPr>
        <w:t>队列研究中易发生的偏倚、控制方法及队列研究</w:t>
      </w:r>
      <w:r w:rsidRPr="006C3DEB">
        <w:rPr>
          <w:rFonts w:ascii="宋体" w:eastAsia="宋体" w:hAnsi="宋体" w:hint="eastAsia"/>
          <w:color w:val="000000"/>
          <w:kern w:val="0"/>
          <w:szCs w:val="21"/>
        </w:rPr>
        <w:t>，</w:t>
      </w:r>
      <w:r w:rsidRPr="006C3DEB">
        <w:rPr>
          <w:rFonts w:ascii="宋体" w:eastAsia="宋体" w:hAnsi="宋体"/>
          <w:color w:val="000000"/>
          <w:kern w:val="0"/>
          <w:szCs w:val="21"/>
        </w:rPr>
        <w:t>通过学习，给学生树立流行病学的病因概念，了解病因模型、因果关联以及因果联结方式。理解研究的变异性和研究真实性的关系，病因推理方法。掌握研究的偏倚，病因的定义，病因的研究方法，病因的判定标准。</w:t>
      </w:r>
    </w:p>
    <w:p w14:paraId="2B1C1DA1" w14:textId="77777777" w:rsidR="00672060" w:rsidRPr="006C3DEB" w:rsidRDefault="00A86F0F">
      <w:pPr>
        <w:widowControl/>
        <w:spacing w:line="340" w:lineRule="exact"/>
        <w:ind w:firstLineChars="200" w:firstLine="422"/>
        <w:jc w:val="left"/>
        <w:rPr>
          <w:rFonts w:ascii="宋体" w:eastAsia="宋体" w:hAnsi="宋体"/>
          <w:color w:val="000000"/>
          <w:kern w:val="0"/>
          <w:szCs w:val="21"/>
        </w:rPr>
      </w:pPr>
      <w:r w:rsidRPr="006C3DEB">
        <w:rPr>
          <w:rFonts w:ascii="宋体" w:eastAsia="宋体" w:hAnsi="宋体" w:cs="宋体" w:hint="eastAsia"/>
          <w:b/>
        </w:rPr>
        <w:t>课程目标3：学习</w:t>
      </w:r>
      <w:r w:rsidRPr="006C3DEB">
        <w:rPr>
          <w:rFonts w:ascii="宋体" w:eastAsia="宋体" w:hAnsi="宋体"/>
          <w:color w:val="000000"/>
          <w:kern w:val="0"/>
          <w:szCs w:val="21"/>
        </w:rPr>
        <w:t xml:space="preserve">人群中传染病的发生、发展和传播规律，及影响传染病流行的自然因素和社会因素；熟悉传染病的预防策略和措施；了解常见传染病的控制及传染病流行病学研究的意义。掌握疾病三级预防的概念、内容；疾病监测的概念；被动监测、主动监测的概念；熟悉疾病监测的内容和评价措施；了解初级卫生保健；常规报告与哨点监测、监测病例与实际病例、静态人群与动态人群的概念；疾病监测的方法。 </w:t>
      </w:r>
    </w:p>
    <w:p w14:paraId="70A96B93" w14:textId="77777777" w:rsidR="00672060" w:rsidRDefault="00A86F0F">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E90C82F" w14:textId="77777777" w:rsidR="00672060" w:rsidRDefault="00A86F0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672060" w14:paraId="2FA80202" w14:textId="77777777">
        <w:trPr>
          <w:jc w:val="center"/>
        </w:trPr>
        <w:tc>
          <w:tcPr>
            <w:tcW w:w="1302" w:type="dxa"/>
            <w:vAlign w:val="center"/>
          </w:tcPr>
          <w:p w14:paraId="035C8E91" w14:textId="77777777" w:rsidR="00672060" w:rsidRDefault="00A86F0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0D5FBD6" w14:textId="77777777" w:rsidR="00672060" w:rsidRDefault="00A86F0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C2B0C31" w14:textId="77777777" w:rsidR="00672060" w:rsidRDefault="00A86F0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A7FB0A2" w14:textId="77777777" w:rsidR="00672060" w:rsidRDefault="00A86F0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72060" w14:paraId="62660DD2" w14:textId="77777777">
        <w:trPr>
          <w:jc w:val="center"/>
        </w:trPr>
        <w:tc>
          <w:tcPr>
            <w:tcW w:w="1302" w:type="dxa"/>
            <w:vMerge w:val="restart"/>
            <w:vAlign w:val="center"/>
          </w:tcPr>
          <w:p w14:paraId="5B61C152" w14:textId="77777777" w:rsidR="00672060" w:rsidRDefault="00A86F0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0424247" w14:textId="77777777" w:rsidR="00672060" w:rsidRPr="006C3DEB" w:rsidRDefault="00A86F0F" w:rsidP="006C3DEB">
            <w:pPr>
              <w:pStyle w:val="a3"/>
              <w:spacing w:beforeLines="50" w:before="156" w:afterLines="50" w:after="156"/>
              <w:jc w:val="left"/>
              <w:rPr>
                <w:rFonts w:hAnsi="宋体" w:cs="宋体"/>
                <w:szCs w:val="21"/>
              </w:rPr>
            </w:pPr>
            <w:r w:rsidRPr="006C3DEB">
              <w:rPr>
                <w:rFonts w:hAnsi="宋体"/>
                <w:color w:val="000000"/>
                <w:kern w:val="0"/>
                <w:szCs w:val="21"/>
              </w:rPr>
              <w:t>掌握流行病学定义和任务</w:t>
            </w:r>
            <w:r w:rsidRPr="006C3DEB">
              <w:rPr>
                <w:rFonts w:hAnsi="宋体" w:hint="eastAsia"/>
                <w:color w:val="000000"/>
                <w:kern w:val="0"/>
                <w:szCs w:val="21"/>
              </w:rPr>
              <w:t>，</w:t>
            </w:r>
            <w:r w:rsidRPr="006C3DEB">
              <w:rPr>
                <w:rFonts w:hAnsi="宋体"/>
                <w:color w:val="000000"/>
                <w:kern w:val="0"/>
                <w:szCs w:val="21"/>
              </w:rPr>
              <w:t>熟悉流行病学研究方法分类</w:t>
            </w:r>
            <w:r w:rsidRPr="006C3DEB">
              <w:rPr>
                <w:rFonts w:hAnsi="宋体" w:hint="eastAsia"/>
                <w:color w:val="000000"/>
                <w:kern w:val="0"/>
                <w:szCs w:val="21"/>
              </w:rPr>
              <w:t>、</w:t>
            </w:r>
            <w:r w:rsidRPr="006C3DEB">
              <w:rPr>
                <w:rFonts w:hAnsi="宋体"/>
                <w:color w:val="000000"/>
                <w:kern w:val="0"/>
                <w:szCs w:val="21"/>
              </w:rPr>
              <w:t>流行病学的用途</w:t>
            </w:r>
            <w:r w:rsidRPr="006C3DEB">
              <w:rPr>
                <w:rFonts w:hAnsi="宋体" w:hint="eastAsia"/>
                <w:color w:val="000000"/>
                <w:kern w:val="0"/>
                <w:szCs w:val="21"/>
              </w:rPr>
              <w:t>及重要观点，</w:t>
            </w:r>
            <w:r w:rsidRPr="006C3DEB">
              <w:rPr>
                <w:rFonts w:hAnsi="宋体"/>
                <w:color w:val="000000"/>
                <w:kern w:val="0"/>
                <w:szCs w:val="21"/>
              </w:rPr>
              <w:t>了解流行病学与其他学科的关系。出生队列分析；移民流行病学的概念。了解DALY、PYLL的概念及用途；移民流行病学的结果判断。</w:t>
            </w:r>
          </w:p>
        </w:tc>
        <w:tc>
          <w:tcPr>
            <w:tcW w:w="3118" w:type="dxa"/>
            <w:vAlign w:val="center"/>
          </w:tcPr>
          <w:p w14:paraId="18F56F51"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流行病学定义：从历史和社会的发展，从各个时期疾病流行的特点，其研究内容和范围的变化，从而引出定义的变化。重点介绍目前的流行病学定义及内涵。</w:t>
            </w:r>
          </w:p>
          <w:p w14:paraId="1ABC41E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流行病学研究方法分类，流行病学研究方法包括描述、分析、实验及理论流行病学四个方面，简述各个方面的特点。</w:t>
            </w:r>
          </w:p>
          <w:p w14:paraId="43382B3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（三）</w:t>
            </w:r>
            <w:r w:rsidRPr="006C3DEB">
              <w:rPr>
                <w:rFonts w:ascii="宋体" w:eastAsia="宋体" w:hAnsi="宋体"/>
                <w:color w:val="000000"/>
                <w:kern w:val="0"/>
                <w:szCs w:val="21"/>
              </w:rPr>
              <w:t>流行病学与临床医学，流行病学与基础医学，流行病学与卫生统计的关系，流行病学与其它学科相结合，形成许多流行病学的新的分支和边缘学科。</w:t>
            </w:r>
          </w:p>
          <w:p w14:paraId="5CDE5B41"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（四）</w:t>
            </w:r>
            <w:r w:rsidRPr="006C3DEB">
              <w:rPr>
                <w:rFonts w:ascii="宋体" w:eastAsia="宋体" w:hAnsi="宋体"/>
                <w:color w:val="000000"/>
                <w:kern w:val="0"/>
                <w:szCs w:val="21"/>
              </w:rPr>
              <w:t>流行病学的用途，结合流行病学定义和病因研究等实</w:t>
            </w:r>
            <w:r w:rsidRPr="006C3DEB">
              <w:rPr>
                <w:rFonts w:ascii="宋体" w:eastAsia="宋体" w:hAnsi="宋体"/>
                <w:color w:val="000000"/>
                <w:kern w:val="0"/>
                <w:szCs w:val="21"/>
              </w:rPr>
              <w:lastRenderedPageBreak/>
              <w:t>例阐明各种流行病学用途讲解揭示疾病的自然史就是疾病的临床和亚临床的发展过程以及转归。</w:t>
            </w:r>
          </w:p>
          <w:p w14:paraId="595FC5FF"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（五）</w:t>
            </w:r>
            <w:r w:rsidRPr="006C3DEB">
              <w:rPr>
                <w:rFonts w:ascii="宋体" w:eastAsia="宋体" w:hAnsi="宋体"/>
                <w:color w:val="000000"/>
                <w:kern w:val="0"/>
                <w:szCs w:val="21"/>
              </w:rPr>
              <w:t>流行病学研究的重要观点，强调群体观点和比较的观点。</w:t>
            </w:r>
          </w:p>
          <w:p w14:paraId="4A3BAB5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（六）</w:t>
            </w:r>
            <w:r w:rsidRPr="006C3DEB">
              <w:rPr>
                <w:rFonts w:ascii="宋体" w:eastAsia="宋体" w:hAnsi="宋体"/>
                <w:color w:val="000000"/>
                <w:kern w:val="0"/>
                <w:szCs w:val="21"/>
              </w:rPr>
              <w:t>医学生学习流行病学的意义。举例讲解流行病学在临床诊疗和预后判断中的应用，提高临床医学生的基本素质，能在更高层次上完整地、全面地、系统地分析和解决健康问题。</w:t>
            </w:r>
          </w:p>
          <w:p w14:paraId="6E2A05EB" w14:textId="77777777" w:rsidR="00672060" w:rsidRPr="006C3DEB" w:rsidRDefault="00672060" w:rsidP="006C3DEB">
            <w:pPr>
              <w:pStyle w:val="a3"/>
              <w:spacing w:beforeLines="50" w:before="156" w:afterLines="50" w:after="156"/>
              <w:ind w:firstLineChars="12" w:firstLine="25"/>
              <w:jc w:val="left"/>
              <w:rPr>
                <w:rFonts w:hAnsi="宋体" w:cs="宋体"/>
                <w:szCs w:val="21"/>
              </w:rPr>
            </w:pPr>
          </w:p>
        </w:tc>
        <w:tc>
          <w:tcPr>
            <w:tcW w:w="2688" w:type="dxa"/>
            <w:vAlign w:val="center"/>
          </w:tcPr>
          <w:p w14:paraId="5D32013B" w14:textId="77777777" w:rsidR="00672060" w:rsidRDefault="00A86F0F">
            <w:pPr>
              <w:pStyle w:val="a3"/>
              <w:spacing w:beforeLines="50" w:before="156" w:afterLines="50" w:after="156"/>
              <w:jc w:val="center"/>
              <w:rPr>
                <w:rFonts w:hAnsi="宋体" w:cs="宋体"/>
              </w:rPr>
            </w:pPr>
            <w:r>
              <w:rPr>
                <w:rFonts w:hAnsi="宋体"/>
                <w:color w:val="000000"/>
                <w:kern w:val="0"/>
                <w:szCs w:val="21"/>
              </w:rPr>
              <w:lastRenderedPageBreak/>
              <w:t>通过本章的学习，明确病例对照研究的概念、特点，掌握病例对照研究的基本原理、选择病例和对照的基本原则和注意事项、匹配与匹配过头的概念、OR值及其可信区间的计算；熟悉病例对照研究的方法、类型和用途、数据资料的整理和分析方法及其优缺点与局限性；了解应用实例。</w:t>
            </w:r>
          </w:p>
        </w:tc>
      </w:tr>
      <w:tr w:rsidR="00672060" w14:paraId="7EF81092" w14:textId="77777777">
        <w:trPr>
          <w:jc w:val="center"/>
        </w:trPr>
        <w:tc>
          <w:tcPr>
            <w:tcW w:w="1302" w:type="dxa"/>
            <w:vMerge/>
            <w:vAlign w:val="center"/>
          </w:tcPr>
          <w:p w14:paraId="002D25E2" w14:textId="77777777" w:rsidR="00672060" w:rsidRDefault="00672060">
            <w:pPr>
              <w:pStyle w:val="a3"/>
              <w:spacing w:beforeLines="50" w:before="156" w:afterLines="50" w:after="156"/>
              <w:jc w:val="center"/>
              <w:rPr>
                <w:rFonts w:hAnsi="宋体" w:cs="宋体"/>
                <w:szCs w:val="21"/>
              </w:rPr>
            </w:pPr>
          </w:p>
        </w:tc>
        <w:tc>
          <w:tcPr>
            <w:tcW w:w="1959" w:type="dxa"/>
            <w:vAlign w:val="center"/>
          </w:tcPr>
          <w:p w14:paraId="5F12F47D" w14:textId="77777777" w:rsidR="00672060" w:rsidRPr="006C3DEB" w:rsidRDefault="00A86F0F" w:rsidP="006C3DEB">
            <w:pPr>
              <w:pStyle w:val="a3"/>
              <w:spacing w:beforeLines="50" w:before="156" w:afterLines="50" w:after="156"/>
              <w:jc w:val="left"/>
              <w:rPr>
                <w:rFonts w:hAnsi="宋体" w:cs="宋体"/>
                <w:szCs w:val="21"/>
              </w:rPr>
            </w:pPr>
            <w:r w:rsidRPr="006C3DEB">
              <w:rPr>
                <w:rFonts w:hAnsi="宋体"/>
                <w:color w:val="000000"/>
                <w:kern w:val="0"/>
                <w:szCs w:val="21"/>
              </w:rPr>
              <w:t>了解DALY、PYLL的概念及用途；移民流行病学的结果判断。描述性研究的概述，现况研究的现场实施过程；抽样调查估计样本大小的原则；现况研究中常见偏倚及其防止。</w:t>
            </w:r>
          </w:p>
        </w:tc>
        <w:tc>
          <w:tcPr>
            <w:tcW w:w="3118" w:type="dxa"/>
            <w:vAlign w:val="center"/>
          </w:tcPr>
          <w:p w14:paraId="753A51C0"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率</w:t>
            </w:r>
          </w:p>
          <w:p w14:paraId="595F2204"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率和比</w:t>
            </w:r>
          </w:p>
          <w:p w14:paraId="31A8E99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发病指标</w:t>
            </w:r>
          </w:p>
          <w:p w14:paraId="38171709"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（三）</w:t>
            </w:r>
            <w:r w:rsidRPr="006C3DEB">
              <w:rPr>
                <w:rFonts w:ascii="宋体" w:eastAsia="宋体" w:hAnsi="宋体"/>
                <w:color w:val="000000"/>
                <w:kern w:val="0"/>
                <w:szCs w:val="21"/>
              </w:rPr>
              <w:t>发病率、罹患率、患病率、感染率、续发率</w:t>
            </w:r>
          </w:p>
          <w:p w14:paraId="68DB766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（四）</w:t>
            </w:r>
            <w:r w:rsidRPr="006C3DEB">
              <w:rPr>
                <w:rFonts w:ascii="宋体" w:eastAsia="宋体" w:hAnsi="宋体"/>
                <w:color w:val="000000"/>
                <w:kern w:val="0"/>
                <w:szCs w:val="21"/>
              </w:rPr>
              <w:t>死亡指标</w:t>
            </w:r>
          </w:p>
          <w:p w14:paraId="465B42B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（五）</w:t>
            </w:r>
            <w:r w:rsidRPr="006C3DEB">
              <w:rPr>
                <w:rFonts w:ascii="宋体" w:eastAsia="宋体" w:hAnsi="宋体"/>
                <w:color w:val="000000"/>
                <w:kern w:val="0"/>
                <w:szCs w:val="21"/>
              </w:rPr>
              <w:t>死亡率、病死率等</w:t>
            </w:r>
          </w:p>
          <w:p w14:paraId="361B1769"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（六）</w:t>
            </w:r>
            <w:r w:rsidRPr="006C3DEB">
              <w:rPr>
                <w:rFonts w:ascii="宋体" w:eastAsia="宋体" w:hAnsi="宋体"/>
                <w:color w:val="000000"/>
                <w:kern w:val="0"/>
                <w:szCs w:val="21"/>
              </w:rPr>
              <w:t>残疾失能指标</w:t>
            </w:r>
          </w:p>
          <w:p w14:paraId="485DE21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（七）</w:t>
            </w:r>
            <w:r w:rsidRPr="006C3DEB">
              <w:rPr>
                <w:rFonts w:ascii="宋体" w:eastAsia="宋体" w:hAnsi="宋体"/>
                <w:color w:val="000000"/>
                <w:kern w:val="0"/>
                <w:szCs w:val="21"/>
              </w:rPr>
              <w:t>病残率、潜在减寿年数、伤残调整寿命年</w:t>
            </w:r>
          </w:p>
          <w:p w14:paraId="54B6BEF4" w14:textId="77777777" w:rsidR="00672060" w:rsidRPr="006C3DEB" w:rsidRDefault="00A86F0F" w:rsidP="006C3DEB">
            <w:pPr>
              <w:widowControl/>
              <w:spacing w:beforeLines="30" w:before="93" w:afterLines="30" w:after="93" w:line="280" w:lineRule="exact"/>
              <w:ind w:firstLineChars="12" w:firstLine="25"/>
              <w:jc w:val="left"/>
              <w:rPr>
                <w:rFonts w:ascii="宋体" w:eastAsia="宋体" w:hAnsi="宋体"/>
                <w:bCs/>
                <w:color w:val="000000"/>
                <w:kern w:val="0"/>
                <w:szCs w:val="21"/>
              </w:rPr>
            </w:pPr>
            <w:r w:rsidRPr="006C3DEB">
              <w:rPr>
                <w:rFonts w:ascii="宋体" w:eastAsia="宋体" w:hAnsi="宋体"/>
                <w:bCs/>
                <w:color w:val="000000"/>
                <w:kern w:val="0"/>
                <w:szCs w:val="21"/>
              </w:rPr>
              <w:t>疾病流行强度</w:t>
            </w:r>
          </w:p>
          <w:p w14:paraId="01C87E7F"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散发</w:t>
            </w:r>
          </w:p>
          <w:p w14:paraId="03A9782D"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爆发</w:t>
            </w:r>
          </w:p>
          <w:p w14:paraId="1774060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（三）</w:t>
            </w:r>
            <w:r w:rsidRPr="006C3DEB">
              <w:rPr>
                <w:rFonts w:ascii="宋体" w:eastAsia="宋体" w:hAnsi="宋体"/>
                <w:color w:val="000000"/>
                <w:kern w:val="0"/>
                <w:szCs w:val="21"/>
              </w:rPr>
              <w:t>流行</w:t>
            </w:r>
          </w:p>
          <w:p w14:paraId="591732EA" w14:textId="77777777" w:rsidR="00672060" w:rsidRPr="006C3DEB" w:rsidRDefault="00A86F0F" w:rsidP="006C3DEB">
            <w:pPr>
              <w:widowControl/>
              <w:spacing w:beforeLines="30" w:before="93" w:afterLines="30" w:after="93" w:line="280" w:lineRule="exact"/>
              <w:ind w:firstLineChars="12" w:firstLine="25"/>
              <w:jc w:val="left"/>
              <w:rPr>
                <w:rFonts w:ascii="宋体" w:eastAsia="宋体" w:hAnsi="宋体"/>
                <w:bCs/>
                <w:color w:val="000000"/>
                <w:kern w:val="0"/>
                <w:szCs w:val="21"/>
              </w:rPr>
            </w:pPr>
            <w:r w:rsidRPr="006C3DEB">
              <w:rPr>
                <w:rFonts w:ascii="宋体" w:eastAsia="宋体" w:hAnsi="宋体"/>
                <w:bCs/>
                <w:color w:val="000000"/>
                <w:kern w:val="0"/>
                <w:szCs w:val="21"/>
              </w:rPr>
              <w:t>疾病分布的形式</w:t>
            </w:r>
          </w:p>
          <w:p w14:paraId="6A090E70"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人群分布特征</w:t>
            </w:r>
          </w:p>
          <w:p w14:paraId="787BD58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时间分布特征</w:t>
            </w:r>
          </w:p>
          <w:p w14:paraId="41BB52AA"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（三）</w:t>
            </w:r>
            <w:r w:rsidRPr="006C3DEB">
              <w:rPr>
                <w:rFonts w:ascii="宋体" w:eastAsia="宋体" w:hAnsi="宋体"/>
                <w:color w:val="000000"/>
                <w:kern w:val="0"/>
                <w:szCs w:val="21"/>
              </w:rPr>
              <w:t>地区分布特征</w:t>
            </w:r>
          </w:p>
          <w:p w14:paraId="4A5F2DA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（四）</w:t>
            </w:r>
            <w:r w:rsidRPr="006C3DEB">
              <w:rPr>
                <w:rFonts w:ascii="宋体" w:eastAsia="宋体" w:hAnsi="宋体"/>
                <w:color w:val="000000"/>
                <w:kern w:val="0"/>
                <w:szCs w:val="21"/>
              </w:rPr>
              <w:t>人群、时间、地区分布的综合描述</w:t>
            </w:r>
          </w:p>
          <w:p w14:paraId="40666C94" w14:textId="77777777" w:rsidR="00672060" w:rsidRPr="006C3DEB" w:rsidRDefault="00672060" w:rsidP="006C3DEB">
            <w:pPr>
              <w:widowControl/>
              <w:spacing w:line="340" w:lineRule="exact"/>
              <w:ind w:firstLineChars="12" w:firstLine="25"/>
              <w:jc w:val="left"/>
              <w:rPr>
                <w:rFonts w:ascii="宋体" w:eastAsia="宋体" w:hAnsi="宋体" w:cs="宋体"/>
                <w:szCs w:val="21"/>
              </w:rPr>
            </w:pPr>
          </w:p>
        </w:tc>
        <w:tc>
          <w:tcPr>
            <w:tcW w:w="2688" w:type="dxa"/>
            <w:vAlign w:val="center"/>
          </w:tcPr>
          <w:p w14:paraId="3460439B" w14:textId="77777777" w:rsidR="00672060" w:rsidRPr="00C13D78" w:rsidRDefault="00A86F0F" w:rsidP="00C13D78">
            <w:pPr>
              <w:snapToGrid w:val="0"/>
              <w:spacing w:line="360" w:lineRule="auto"/>
              <w:ind w:firstLineChars="200" w:firstLine="420"/>
              <w:rPr>
                <w:rFonts w:ascii="宋体" w:eastAsia="宋体" w:hAnsi="宋体" w:cs="宋体"/>
                <w:szCs w:val="20"/>
              </w:rPr>
            </w:pPr>
            <w:r w:rsidRPr="00C13D78">
              <w:rPr>
                <w:rFonts w:ascii="宋体" w:eastAsia="宋体" w:hAnsi="宋体" w:cs="宋体"/>
                <w:szCs w:val="20"/>
              </w:rPr>
              <w:t>通过学习，给学生树立流行病学的病因概念，了解病因模型、因果关联以及因果联结方式。理解研究的变异性和研究真实性的关系，病因推理方法。掌握研究的偏倚，病因的定义，病因的研究方法，病因的判定标准。</w:t>
            </w:r>
          </w:p>
          <w:p w14:paraId="6C0E62FA" w14:textId="77777777" w:rsidR="00672060" w:rsidRDefault="00672060">
            <w:pPr>
              <w:pStyle w:val="a3"/>
              <w:spacing w:beforeLines="50" w:before="156" w:afterLines="50" w:after="156"/>
              <w:jc w:val="center"/>
              <w:rPr>
                <w:rFonts w:hAnsi="宋体" w:cs="宋体"/>
              </w:rPr>
            </w:pPr>
          </w:p>
        </w:tc>
      </w:tr>
      <w:tr w:rsidR="00672060" w14:paraId="6EA2B76D" w14:textId="77777777">
        <w:trPr>
          <w:jc w:val="center"/>
        </w:trPr>
        <w:tc>
          <w:tcPr>
            <w:tcW w:w="1302" w:type="dxa"/>
            <w:vMerge w:val="restart"/>
            <w:vAlign w:val="center"/>
          </w:tcPr>
          <w:p w14:paraId="0DA0A5B5" w14:textId="77777777" w:rsidR="00672060" w:rsidRDefault="00A86F0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701BD2F" w14:textId="77777777" w:rsidR="00672060" w:rsidRPr="006C3DEB" w:rsidRDefault="00A86F0F" w:rsidP="006C3DEB">
            <w:pPr>
              <w:pStyle w:val="a3"/>
              <w:spacing w:beforeLines="50" w:before="156" w:afterLines="50" w:after="156"/>
              <w:jc w:val="left"/>
              <w:rPr>
                <w:rFonts w:hAnsi="宋体" w:cs="宋体"/>
                <w:szCs w:val="21"/>
              </w:rPr>
            </w:pPr>
            <w:r w:rsidRPr="006C3DEB">
              <w:rPr>
                <w:rFonts w:hAnsi="宋体"/>
                <w:color w:val="000000"/>
                <w:kern w:val="0"/>
                <w:szCs w:val="21"/>
              </w:rPr>
              <w:t>了解生态学研究的概念、研究方法及应用</w:t>
            </w:r>
            <w:r w:rsidRPr="006C3DEB">
              <w:rPr>
                <w:rFonts w:hAnsi="宋体" w:hint="eastAsia"/>
                <w:color w:val="000000"/>
                <w:kern w:val="0"/>
                <w:szCs w:val="21"/>
              </w:rPr>
              <w:t>，概念</w:t>
            </w:r>
            <w:r w:rsidRPr="006C3DEB">
              <w:rPr>
                <w:rFonts w:hAnsi="宋体"/>
                <w:color w:val="000000"/>
                <w:kern w:val="0"/>
                <w:szCs w:val="21"/>
              </w:rPr>
              <w:t>念、基</w:t>
            </w:r>
            <w:r w:rsidRPr="006C3DEB">
              <w:rPr>
                <w:rFonts w:hAnsi="宋体"/>
                <w:color w:val="000000"/>
                <w:kern w:val="0"/>
                <w:szCs w:val="21"/>
              </w:rPr>
              <w:lastRenderedPageBreak/>
              <w:t>本特征（与病例对照相比较）、设计方法、资料的整理分析。</w:t>
            </w:r>
            <w:r w:rsidRPr="006C3DEB">
              <w:rPr>
                <w:rFonts w:hAnsi="宋体" w:hint="eastAsia"/>
                <w:color w:val="000000"/>
                <w:kern w:val="0"/>
                <w:szCs w:val="21"/>
              </w:rPr>
              <w:t>学习</w:t>
            </w:r>
            <w:r w:rsidRPr="006C3DEB">
              <w:rPr>
                <w:rFonts w:hAnsi="宋体"/>
                <w:color w:val="000000"/>
                <w:kern w:val="0"/>
                <w:szCs w:val="21"/>
              </w:rPr>
              <w:t>队列研究中易发生的偏倚、控制方法及队列研究</w:t>
            </w:r>
            <w:r w:rsidRPr="006C3DEB">
              <w:rPr>
                <w:rFonts w:hAnsi="宋体" w:hint="eastAsia"/>
                <w:color w:val="000000"/>
                <w:kern w:val="0"/>
                <w:szCs w:val="21"/>
              </w:rPr>
              <w:t>，</w:t>
            </w:r>
            <w:r w:rsidRPr="006C3DEB">
              <w:rPr>
                <w:rFonts w:hAnsi="宋体" w:cs="宋体"/>
                <w:szCs w:val="21"/>
              </w:rPr>
              <w:t xml:space="preserve"> </w:t>
            </w:r>
          </w:p>
        </w:tc>
        <w:tc>
          <w:tcPr>
            <w:tcW w:w="3118" w:type="dxa"/>
            <w:vAlign w:val="center"/>
          </w:tcPr>
          <w:p w14:paraId="48C3A94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lastRenderedPageBreak/>
              <w:t>2、</w:t>
            </w:r>
            <w:r w:rsidRPr="006C3DEB">
              <w:rPr>
                <w:rFonts w:ascii="宋体" w:eastAsia="宋体" w:hAnsi="宋体"/>
                <w:color w:val="000000"/>
                <w:kern w:val="0"/>
                <w:szCs w:val="21"/>
              </w:rPr>
              <w:t>种类</w:t>
            </w:r>
          </w:p>
          <w:p w14:paraId="15414C7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w:t>
            </w:r>
            <w:r w:rsidRPr="006C3DEB">
              <w:rPr>
                <w:rFonts w:ascii="宋体" w:eastAsia="宋体" w:hAnsi="宋体"/>
                <w:color w:val="000000"/>
                <w:kern w:val="0"/>
                <w:szCs w:val="21"/>
              </w:rPr>
              <w:t>1</w:t>
            </w:r>
            <w:r w:rsidRPr="006C3DEB">
              <w:rPr>
                <w:rFonts w:ascii="宋体" w:eastAsia="宋体" w:hAnsi="宋体" w:hint="eastAsia"/>
                <w:color w:val="000000"/>
                <w:kern w:val="0"/>
                <w:szCs w:val="21"/>
              </w:rPr>
              <w:t>）</w:t>
            </w:r>
            <w:r w:rsidRPr="006C3DEB">
              <w:rPr>
                <w:rFonts w:ascii="宋体" w:eastAsia="宋体" w:hAnsi="宋体"/>
                <w:color w:val="000000"/>
                <w:kern w:val="0"/>
                <w:szCs w:val="21"/>
              </w:rPr>
              <w:t>普查</w:t>
            </w:r>
            <w:r w:rsidRPr="006C3DEB">
              <w:rPr>
                <w:rFonts w:ascii="宋体" w:eastAsia="宋体" w:hAnsi="宋体" w:hint="eastAsia"/>
                <w:color w:val="000000"/>
                <w:kern w:val="0"/>
                <w:szCs w:val="21"/>
              </w:rPr>
              <w:t>、（</w:t>
            </w:r>
            <w:r w:rsidRPr="006C3DEB">
              <w:rPr>
                <w:rFonts w:ascii="宋体" w:eastAsia="宋体" w:hAnsi="宋体"/>
                <w:color w:val="000000"/>
                <w:kern w:val="0"/>
                <w:szCs w:val="21"/>
              </w:rPr>
              <w:t>2</w:t>
            </w:r>
            <w:r w:rsidRPr="006C3DEB">
              <w:rPr>
                <w:rFonts w:ascii="宋体" w:eastAsia="宋体" w:hAnsi="宋体" w:hint="eastAsia"/>
                <w:color w:val="000000"/>
                <w:kern w:val="0"/>
                <w:szCs w:val="21"/>
              </w:rPr>
              <w:t>）</w:t>
            </w:r>
            <w:r w:rsidRPr="006C3DEB">
              <w:rPr>
                <w:rFonts w:ascii="宋体" w:eastAsia="宋体" w:hAnsi="宋体"/>
                <w:color w:val="000000"/>
                <w:kern w:val="0"/>
                <w:szCs w:val="21"/>
              </w:rPr>
              <w:t>抽样调查</w:t>
            </w:r>
          </w:p>
          <w:p w14:paraId="051FB5B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3、</w:t>
            </w:r>
            <w:r w:rsidRPr="006C3DEB">
              <w:rPr>
                <w:rFonts w:ascii="宋体" w:eastAsia="宋体" w:hAnsi="宋体"/>
                <w:color w:val="000000"/>
                <w:kern w:val="0"/>
                <w:szCs w:val="21"/>
              </w:rPr>
              <w:t>抽样方法</w:t>
            </w:r>
          </w:p>
          <w:p w14:paraId="2C8A2B2F"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lastRenderedPageBreak/>
              <w:t>（</w:t>
            </w:r>
            <w:r w:rsidRPr="006C3DEB">
              <w:rPr>
                <w:rFonts w:ascii="宋体" w:eastAsia="宋体" w:hAnsi="宋体"/>
                <w:color w:val="000000"/>
                <w:kern w:val="0"/>
                <w:szCs w:val="21"/>
              </w:rPr>
              <w:t>1</w:t>
            </w:r>
            <w:r w:rsidRPr="006C3DEB">
              <w:rPr>
                <w:rFonts w:ascii="宋体" w:eastAsia="宋体" w:hAnsi="宋体" w:hint="eastAsia"/>
                <w:color w:val="000000"/>
                <w:kern w:val="0"/>
                <w:szCs w:val="21"/>
              </w:rPr>
              <w:t>）</w:t>
            </w:r>
            <w:r w:rsidRPr="006C3DEB">
              <w:rPr>
                <w:rFonts w:ascii="宋体" w:eastAsia="宋体" w:hAnsi="宋体"/>
                <w:color w:val="000000"/>
                <w:kern w:val="0"/>
                <w:szCs w:val="21"/>
              </w:rPr>
              <w:t>单纯随机抽样（simple ranom sampling）</w:t>
            </w:r>
          </w:p>
          <w:p w14:paraId="4BA7626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w:t>
            </w:r>
            <w:r w:rsidRPr="006C3DEB">
              <w:rPr>
                <w:rFonts w:ascii="宋体" w:eastAsia="宋体" w:hAnsi="宋体"/>
                <w:color w:val="000000"/>
                <w:kern w:val="0"/>
                <w:szCs w:val="21"/>
              </w:rPr>
              <w:t>2</w:t>
            </w:r>
            <w:r w:rsidRPr="006C3DEB">
              <w:rPr>
                <w:rFonts w:ascii="宋体" w:eastAsia="宋体" w:hAnsi="宋体" w:hint="eastAsia"/>
                <w:color w:val="000000"/>
                <w:kern w:val="0"/>
                <w:szCs w:val="21"/>
              </w:rPr>
              <w:t>）</w:t>
            </w:r>
            <w:r w:rsidRPr="006C3DEB">
              <w:rPr>
                <w:rFonts w:ascii="宋体" w:eastAsia="宋体" w:hAnsi="宋体"/>
                <w:color w:val="000000"/>
                <w:kern w:val="0"/>
                <w:szCs w:val="21"/>
              </w:rPr>
              <w:t>系统抽样（syetematic sampling）</w:t>
            </w:r>
          </w:p>
          <w:p w14:paraId="6F77937C"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w:t>
            </w:r>
            <w:r w:rsidRPr="006C3DEB">
              <w:rPr>
                <w:rFonts w:ascii="宋体" w:eastAsia="宋体" w:hAnsi="宋体"/>
                <w:color w:val="000000"/>
                <w:kern w:val="0"/>
                <w:szCs w:val="21"/>
              </w:rPr>
              <w:t>3</w:t>
            </w:r>
            <w:r w:rsidRPr="006C3DEB">
              <w:rPr>
                <w:rFonts w:ascii="宋体" w:eastAsia="宋体" w:hAnsi="宋体" w:hint="eastAsia"/>
                <w:color w:val="000000"/>
                <w:kern w:val="0"/>
                <w:szCs w:val="21"/>
              </w:rPr>
              <w:t>）</w:t>
            </w:r>
            <w:r w:rsidRPr="006C3DEB">
              <w:rPr>
                <w:rFonts w:ascii="宋体" w:eastAsia="宋体" w:hAnsi="宋体"/>
                <w:color w:val="000000"/>
                <w:kern w:val="0"/>
                <w:szCs w:val="21"/>
              </w:rPr>
              <w:t>分层抽样（stratified sampling）</w:t>
            </w:r>
          </w:p>
          <w:p w14:paraId="5961FC79"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w:t>
            </w:r>
            <w:r w:rsidRPr="006C3DEB">
              <w:rPr>
                <w:rFonts w:ascii="宋体" w:eastAsia="宋体" w:hAnsi="宋体"/>
                <w:color w:val="000000"/>
                <w:kern w:val="0"/>
                <w:szCs w:val="21"/>
              </w:rPr>
              <w:t>4</w:t>
            </w:r>
            <w:r w:rsidRPr="006C3DEB">
              <w:rPr>
                <w:rFonts w:ascii="宋体" w:eastAsia="宋体" w:hAnsi="宋体" w:hint="eastAsia"/>
                <w:color w:val="000000"/>
                <w:kern w:val="0"/>
                <w:szCs w:val="21"/>
              </w:rPr>
              <w:t>）</w:t>
            </w:r>
            <w:r w:rsidRPr="006C3DEB">
              <w:rPr>
                <w:rFonts w:ascii="宋体" w:eastAsia="宋体" w:hAnsi="宋体"/>
                <w:color w:val="000000"/>
                <w:kern w:val="0"/>
                <w:szCs w:val="21"/>
              </w:rPr>
              <w:t>整群抽样（cluster sampling）</w:t>
            </w:r>
          </w:p>
          <w:p w14:paraId="1F1F94B0"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w:t>
            </w:r>
            <w:r w:rsidRPr="006C3DEB">
              <w:rPr>
                <w:rFonts w:ascii="宋体" w:eastAsia="宋体" w:hAnsi="宋体"/>
                <w:color w:val="000000"/>
                <w:kern w:val="0"/>
                <w:szCs w:val="21"/>
              </w:rPr>
              <w:t>5</w:t>
            </w:r>
            <w:r w:rsidRPr="006C3DEB">
              <w:rPr>
                <w:rFonts w:ascii="宋体" w:eastAsia="宋体" w:hAnsi="宋体" w:hint="eastAsia"/>
                <w:color w:val="000000"/>
                <w:kern w:val="0"/>
                <w:szCs w:val="21"/>
              </w:rPr>
              <w:t>）</w:t>
            </w:r>
            <w:r w:rsidRPr="006C3DEB">
              <w:rPr>
                <w:rFonts w:ascii="宋体" w:eastAsia="宋体" w:hAnsi="宋体"/>
                <w:color w:val="000000"/>
                <w:kern w:val="0"/>
                <w:szCs w:val="21"/>
              </w:rPr>
              <w:t>（两级）多级抽样（multistage sampling）</w:t>
            </w:r>
          </w:p>
          <w:p w14:paraId="1997D88A"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4、</w:t>
            </w:r>
            <w:r w:rsidRPr="006C3DEB">
              <w:rPr>
                <w:rFonts w:ascii="宋体" w:eastAsia="宋体" w:hAnsi="宋体"/>
                <w:color w:val="000000"/>
                <w:kern w:val="0"/>
                <w:szCs w:val="21"/>
              </w:rPr>
              <w:t xml:space="preserve">误差 </w:t>
            </w:r>
          </w:p>
          <w:p w14:paraId="715AED3D"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有随机误差（random error）和系统误差（systematic error）</w:t>
            </w:r>
          </w:p>
          <w:p w14:paraId="484C257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5、</w:t>
            </w:r>
            <w:r w:rsidRPr="006C3DEB">
              <w:rPr>
                <w:rFonts w:ascii="宋体" w:eastAsia="宋体" w:hAnsi="宋体"/>
                <w:color w:val="000000"/>
                <w:kern w:val="0"/>
                <w:szCs w:val="21"/>
              </w:rPr>
              <w:t>样本大小</w:t>
            </w:r>
          </w:p>
          <w:p w14:paraId="2C45F3B7"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估计样本大小主要取决于两个因素：(1)对调查结果精确性的要求 (2)预计现患率。</w:t>
            </w:r>
          </w:p>
          <w:p w14:paraId="12A370C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N种确定样本大小的办法可供参考（对于成二项分布的资料）：</w:t>
            </w:r>
          </w:p>
          <w:p w14:paraId="232A25BC"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(1)凭经验：</w:t>
            </w:r>
          </w:p>
          <w:p w14:paraId="22F673E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(2)凭估算：</w:t>
            </w:r>
          </w:p>
          <w:p w14:paraId="63C9B0F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(3)查表  </w:t>
            </w:r>
          </w:p>
          <w:p w14:paraId="4B96250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6、</w:t>
            </w:r>
            <w:r w:rsidRPr="006C3DEB">
              <w:rPr>
                <w:rFonts w:ascii="宋体" w:eastAsia="宋体" w:hAnsi="宋体"/>
                <w:color w:val="000000"/>
                <w:kern w:val="0"/>
                <w:szCs w:val="21"/>
              </w:rPr>
              <w:t>抽样调查的优缺点。</w:t>
            </w:r>
          </w:p>
          <w:p w14:paraId="5A186E90" w14:textId="77777777" w:rsidR="00672060" w:rsidRPr="006C3DEB" w:rsidRDefault="00672060" w:rsidP="006C3DEB">
            <w:pPr>
              <w:pStyle w:val="a3"/>
              <w:spacing w:beforeLines="50" w:before="156" w:afterLines="50" w:after="156"/>
              <w:ind w:firstLineChars="12" w:firstLine="25"/>
              <w:jc w:val="left"/>
              <w:rPr>
                <w:rFonts w:hAnsi="宋体" w:cs="宋体"/>
                <w:szCs w:val="21"/>
              </w:rPr>
            </w:pPr>
          </w:p>
        </w:tc>
        <w:tc>
          <w:tcPr>
            <w:tcW w:w="2688" w:type="dxa"/>
            <w:vAlign w:val="center"/>
          </w:tcPr>
          <w:p w14:paraId="76567A67" w14:textId="77777777" w:rsidR="00672060" w:rsidRDefault="00672060">
            <w:pPr>
              <w:pStyle w:val="a3"/>
              <w:spacing w:beforeLines="50" w:before="156" w:afterLines="50" w:after="156"/>
              <w:jc w:val="center"/>
              <w:rPr>
                <w:rFonts w:hAnsi="宋体" w:cs="宋体"/>
              </w:rPr>
            </w:pPr>
          </w:p>
        </w:tc>
      </w:tr>
      <w:tr w:rsidR="00672060" w14:paraId="71F1763E" w14:textId="77777777">
        <w:trPr>
          <w:jc w:val="center"/>
        </w:trPr>
        <w:tc>
          <w:tcPr>
            <w:tcW w:w="1302" w:type="dxa"/>
            <w:vMerge/>
            <w:vAlign w:val="center"/>
          </w:tcPr>
          <w:p w14:paraId="7363D418" w14:textId="77777777" w:rsidR="00672060" w:rsidRDefault="00672060">
            <w:pPr>
              <w:pStyle w:val="a3"/>
              <w:spacing w:beforeLines="50" w:before="156" w:afterLines="50" w:after="156"/>
              <w:jc w:val="center"/>
              <w:rPr>
                <w:rFonts w:hAnsi="宋体" w:cs="宋体"/>
                <w:szCs w:val="21"/>
              </w:rPr>
            </w:pPr>
          </w:p>
        </w:tc>
        <w:tc>
          <w:tcPr>
            <w:tcW w:w="1959" w:type="dxa"/>
            <w:vAlign w:val="center"/>
          </w:tcPr>
          <w:p w14:paraId="57CC9487" w14:textId="77777777" w:rsidR="00672060" w:rsidRPr="006C3DEB" w:rsidRDefault="00A86F0F" w:rsidP="006C3DEB">
            <w:pPr>
              <w:pStyle w:val="a3"/>
              <w:spacing w:beforeLines="50" w:before="156" w:afterLines="50" w:after="156"/>
              <w:jc w:val="left"/>
              <w:rPr>
                <w:rFonts w:hAnsi="宋体" w:cs="宋体"/>
                <w:szCs w:val="21"/>
              </w:rPr>
            </w:pPr>
            <w:r w:rsidRPr="006C3DEB">
              <w:rPr>
                <w:rFonts w:hAnsi="宋体"/>
                <w:color w:val="000000"/>
                <w:kern w:val="0"/>
                <w:szCs w:val="21"/>
              </w:rPr>
              <w:t>通过学习，给学生树立流行病学的病因概念，了解病因模型、因果关联以及因果联结方式。理解研究的变异性和研究真实性的关系，病因推理方法。掌握研究的偏倚，病因的定义，病因的研究方法，病因的判定标准。</w:t>
            </w:r>
          </w:p>
        </w:tc>
        <w:tc>
          <w:tcPr>
            <w:tcW w:w="3118" w:type="dxa"/>
            <w:vAlign w:val="center"/>
          </w:tcPr>
          <w:p w14:paraId="5E6AE9F7"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队列研究的定义及基本特征；研究因素、结局的确定、选择研究对象的原则和方法、失访率估计和观察终止时间的确定；资料的整理与统计分析、各项指标的计算及意义</w:t>
            </w:r>
            <w:r w:rsidRPr="006C3DEB">
              <w:rPr>
                <w:rFonts w:ascii="宋体" w:eastAsia="宋体" w:hAnsi="宋体" w:hint="eastAsia"/>
                <w:color w:val="000000"/>
                <w:kern w:val="0"/>
                <w:szCs w:val="21"/>
              </w:rPr>
              <w:t>；</w:t>
            </w:r>
            <w:r w:rsidRPr="006C3DEB">
              <w:rPr>
                <w:rFonts w:ascii="宋体" w:eastAsia="宋体" w:hAnsi="宋体"/>
                <w:color w:val="000000"/>
                <w:kern w:val="0"/>
                <w:szCs w:val="21"/>
              </w:rPr>
              <w:t>队列研究的优缺点。</w:t>
            </w:r>
          </w:p>
          <w:p w14:paraId="469E8A49" w14:textId="77777777" w:rsidR="00672060" w:rsidRPr="006C3DEB" w:rsidRDefault="00A86F0F" w:rsidP="006C3DEB">
            <w:pPr>
              <w:pStyle w:val="a3"/>
              <w:spacing w:beforeLines="50" w:before="156" w:afterLines="50" w:after="156"/>
              <w:ind w:firstLineChars="12" w:firstLine="25"/>
              <w:jc w:val="left"/>
              <w:rPr>
                <w:rFonts w:hAnsi="宋体"/>
                <w:b/>
                <w:bCs/>
                <w:szCs w:val="21"/>
              </w:rPr>
            </w:pPr>
            <w:r w:rsidRPr="006C3DEB">
              <w:rPr>
                <w:rFonts w:hAnsi="宋体"/>
                <w:color w:val="000000"/>
                <w:kern w:val="0"/>
                <w:szCs w:val="21"/>
              </w:rPr>
              <w:t>明确病例对照研究的概念、特点，掌握病例对照研究的基本原理、选择病例和对照的基本原则和注意事项、匹配与匹配过头的概念、OR值及其可信区间的计算；熟悉病例对照研究的方法、类型和用途、数据资</w:t>
            </w:r>
            <w:r w:rsidRPr="006C3DEB">
              <w:rPr>
                <w:rFonts w:hAnsi="宋体"/>
                <w:color w:val="000000"/>
                <w:kern w:val="0"/>
                <w:szCs w:val="21"/>
              </w:rPr>
              <w:lastRenderedPageBreak/>
              <w:t>料的整理和分析方法及其优缺点与局限性；了解应用实例</w:t>
            </w:r>
          </w:p>
        </w:tc>
        <w:tc>
          <w:tcPr>
            <w:tcW w:w="2688" w:type="dxa"/>
            <w:vAlign w:val="center"/>
          </w:tcPr>
          <w:p w14:paraId="4B2BFF64" w14:textId="77777777" w:rsidR="00672060" w:rsidRDefault="00672060">
            <w:pPr>
              <w:pStyle w:val="a3"/>
              <w:spacing w:beforeLines="50" w:before="156" w:afterLines="50" w:after="156"/>
              <w:jc w:val="center"/>
              <w:rPr>
                <w:rFonts w:hAnsi="宋体" w:cs="宋体"/>
              </w:rPr>
            </w:pPr>
          </w:p>
        </w:tc>
      </w:tr>
      <w:tr w:rsidR="00672060" w14:paraId="4E994D49" w14:textId="77777777">
        <w:trPr>
          <w:jc w:val="center"/>
        </w:trPr>
        <w:tc>
          <w:tcPr>
            <w:tcW w:w="1302" w:type="dxa"/>
            <w:vAlign w:val="center"/>
          </w:tcPr>
          <w:p w14:paraId="57521D56" w14:textId="77777777" w:rsidR="00672060" w:rsidRDefault="00A86F0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43C4CFB" w14:textId="77777777" w:rsidR="00672060" w:rsidRPr="006C3DEB" w:rsidRDefault="00A86F0F" w:rsidP="006C3DEB">
            <w:pPr>
              <w:pStyle w:val="a3"/>
              <w:spacing w:beforeLines="50" w:before="156" w:afterLines="50" w:after="156"/>
              <w:jc w:val="left"/>
              <w:rPr>
                <w:rFonts w:hAnsi="宋体" w:cs="宋体"/>
                <w:szCs w:val="21"/>
              </w:rPr>
            </w:pPr>
            <w:r w:rsidRPr="006C3DEB">
              <w:rPr>
                <w:rFonts w:hAnsi="宋体" w:cs="宋体" w:hint="eastAsia"/>
                <w:b/>
                <w:szCs w:val="21"/>
              </w:rPr>
              <w:t>学习</w:t>
            </w:r>
            <w:r w:rsidRPr="006C3DEB">
              <w:rPr>
                <w:rFonts w:hAnsi="宋体"/>
                <w:color w:val="000000"/>
                <w:kern w:val="0"/>
                <w:szCs w:val="21"/>
              </w:rPr>
              <w:t>人群中传染病的发生、发展和传播规律，及影响传染病流行的自然因素和社会因素；熟悉传染病的预防策略和措施；了解常见传染病的控制及传染病流行病学研究的意义。</w:t>
            </w:r>
          </w:p>
        </w:tc>
        <w:tc>
          <w:tcPr>
            <w:tcW w:w="3118" w:type="dxa"/>
            <w:vAlign w:val="center"/>
          </w:tcPr>
          <w:p w14:paraId="1861D968"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传染病的发生、发展和传播规律</w:t>
            </w:r>
          </w:p>
          <w:p w14:paraId="7CDE224D"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（一）传染病发生与传播的基本条件</w:t>
            </w:r>
          </w:p>
          <w:p w14:paraId="70D6D4AA"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任何一种传染病的发生、发展和传播都是病原体和宿主、病原体和外环境相互联系、相互作用和相互斗争的结果。</w:t>
            </w:r>
          </w:p>
          <w:p w14:paraId="7CA95EC9"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（二）传染过程及感染谱</w:t>
            </w:r>
          </w:p>
          <w:p w14:paraId="08A64DE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传染病流行过程</w:t>
            </w:r>
          </w:p>
          <w:p w14:paraId="6F07DE7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1.</w:t>
            </w:r>
            <w:r w:rsidRPr="006C3DEB">
              <w:rPr>
                <w:rFonts w:ascii="宋体" w:eastAsia="宋体" w:hAnsi="宋体"/>
                <w:color w:val="000000"/>
                <w:kern w:val="0"/>
                <w:szCs w:val="21"/>
              </w:rPr>
              <w:t>传染源：是指体内有病原体生长、繁殖并且能排出病原体的人和动物。包括病人、病原携带者和受感染的动物。</w:t>
            </w:r>
          </w:p>
          <w:p w14:paraId="1BEDD6D1"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2.传播途径：指病原体从传染源排出后，侵入新的易感宿主前，在外环境中所经历的全部过程。传染病可通过一种或多种途径传播。常见的传播途径有：</w:t>
            </w:r>
          </w:p>
          <w:p w14:paraId="0E56DF47"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(1)经空气传播</w:t>
            </w:r>
          </w:p>
          <w:p w14:paraId="35C067F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(2)经水或食物传播</w:t>
            </w:r>
          </w:p>
          <w:p w14:paraId="3161E31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(3)经接触传播</w:t>
            </w:r>
          </w:p>
          <w:p w14:paraId="1351100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(4)经媒介节肢动物传播</w:t>
            </w:r>
          </w:p>
          <w:p w14:paraId="27E13C0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(5)经土壤传播</w:t>
            </w:r>
          </w:p>
          <w:p w14:paraId="06C9B88F"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(6)医源性传播</w:t>
            </w:r>
          </w:p>
          <w:p w14:paraId="03BA06C4"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(7)围产期传播</w:t>
            </w:r>
          </w:p>
          <w:p w14:paraId="12A24541"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 (8)多途径传播</w:t>
            </w:r>
          </w:p>
          <w:p w14:paraId="76477CF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预防策略和措施</w:t>
            </w:r>
          </w:p>
          <w:p w14:paraId="2F9306D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我国的传染病预防策略可概括为：以预防为主，群策群力，因地制宜，发展三级保健网，采取综合性防治措施。</w:t>
            </w:r>
          </w:p>
          <w:p w14:paraId="36798B8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1.传染病的预防</w:t>
            </w:r>
          </w:p>
          <w:p w14:paraId="6FEA3000"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主要包括：</w:t>
            </w:r>
          </w:p>
          <w:p w14:paraId="0640632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(1)加强健康教育</w:t>
            </w:r>
          </w:p>
          <w:p w14:paraId="6F29232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(2)加强人群免疫</w:t>
            </w:r>
          </w:p>
          <w:p w14:paraId="1835F09A"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(3)改善卫生条件</w:t>
            </w:r>
          </w:p>
          <w:p w14:paraId="685BF339"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lastRenderedPageBreak/>
              <w:t>2.传染病监测</w:t>
            </w:r>
          </w:p>
          <w:p w14:paraId="2A8EC32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预防和控制措施</w:t>
            </w:r>
          </w:p>
          <w:p w14:paraId="41E162C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1.传染病报告</w:t>
            </w:r>
          </w:p>
          <w:p w14:paraId="7E97E55A"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(1)报告病种类别：常规报告覆盖了甲、乙、丙三类共35种和传染性非典型肺炎（严重急性呼吸道综合症）1种法定报告传染病</w:t>
            </w:r>
          </w:p>
          <w:p w14:paraId="2446A53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(2)责任报告人</w:t>
            </w:r>
          </w:p>
          <w:p w14:paraId="453CB14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(3)报告时限</w:t>
            </w:r>
          </w:p>
          <w:p w14:paraId="446AC903"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2.针对传染源的措施</w:t>
            </w:r>
          </w:p>
          <w:p w14:paraId="4FAE637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(1)病人</w:t>
            </w:r>
          </w:p>
          <w:p w14:paraId="702A8AD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(2)病原携带者</w:t>
            </w:r>
          </w:p>
          <w:p w14:paraId="2B1E6128"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(3)接触者</w:t>
            </w:r>
          </w:p>
          <w:p w14:paraId="478214C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 xml:space="preserve">(4)动物传染源 </w:t>
            </w:r>
          </w:p>
          <w:p w14:paraId="6463B037"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3.针对传播途径的措施</w:t>
            </w:r>
          </w:p>
          <w:p w14:paraId="5F6C285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4.针对易感者的措施</w:t>
            </w:r>
          </w:p>
          <w:p w14:paraId="53545CD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5.传染病爆发、流行的紧急措施</w:t>
            </w:r>
          </w:p>
          <w:p w14:paraId="667A3F4D" w14:textId="77777777" w:rsidR="00672060" w:rsidRPr="006C3DEB" w:rsidRDefault="00672060" w:rsidP="006C3DEB">
            <w:pPr>
              <w:pStyle w:val="a3"/>
              <w:spacing w:beforeLines="50" w:before="156" w:afterLines="50" w:after="156"/>
              <w:ind w:firstLineChars="12" w:firstLine="25"/>
              <w:jc w:val="left"/>
              <w:rPr>
                <w:rFonts w:hAnsi="宋体"/>
                <w:b/>
                <w:bCs/>
                <w:szCs w:val="21"/>
              </w:rPr>
            </w:pPr>
          </w:p>
        </w:tc>
        <w:tc>
          <w:tcPr>
            <w:tcW w:w="2688" w:type="dxa"/>
            <w:vAlign w:val="center"/>
          </w:tcPr>
          <w:p w14:paraId="7ADB6AB3" w14:textId="77777777" w:rsidR="00672060" w:rsidRDefault="00A86F0F">
            <w:pPr>
              <w:pStyle w:val="a3"/>
              <w:spacing w:beforeLines="50" w:before="156" w:afterLines="50" w:after="156"/>
              <w:jc w:val="center"/>
              <w:rPr>
                <w:rFonts w:hAnsi="宋体" w:cs="宋体"/>
              </w:rPr>
            </w:pPr>
            <w:r>
              <w:rPr>
                <w:rFonts w:hAnsi="宋体"/>
                <w:color w:val="000000"/>
                <w:kern w:val="0"/>
                <w:szCs w:val="21"/>
              </w:rPr>
              <w:lastRenderedPageBreak/>
              <w:t>通过本章的学习，掌握人群中传染病的发生、发展和传播规律，及影响传染病流行的自然因素和社会因素；熟悉传染病的预防策略和措施；了解常见传染病的控制及传染病流行病学研究的意义。</w:t>
            </w:r>
          </w:p>
        </w:tc>
      </w:tr>
      <w:tr w:rsidR="00672060" w14:paraId="7ACB8DB6" w14:textId="77777777">
        <w:trPr>
          <w:jc w:val="center"/>
        </w:trPr>
        <w:tc>
          <w:tcPr>
            <w:tcW w:w="1302" w:type="dxa"/>
            <w:vAlign w:val="center"/>
          </w:tcPr>
          <w:p w14:paraId="6A36D7E3" w14:textId="77777777" w:rsidR="00672060" w:rsidRDefault="00A86F0F">
            <w:pPr>
              <w:pStyle w:val="ac"/>
            </w:pPr>
            <w:r>
              <w:rPr>
                <w:rFonts w:hint="eastAsia"/>
              </w:rPr>
              <w:t>……</w:t>
            </w:r>
          </w:p>
        </w:tc>
        <w:tc>
          <w:tcPr>
            <w:tcW w:w="1959" w:type="dxa"/>
            <w:vAlign w:val="center"/>
          </w:tcPr>
          <w:p w14:paraId="55050EA8" w14:textId="77777777" w:rsidR="00672060" w:rsidRPr="006C3DEB" w:rsidRDefault="00A86F0F" w:rsidP="00C13D78">
            <w:pPr>
              <w:widowControl/>
              <w:spacing w:line="340" w:lineRule="exact"/>
              <w:ind w:firstLineChars="12" w:firstLine="25"/>
              <w:jc w:val="left"/>
              <w:rPr>
                <w:rFonts w:ascii="宋体" w:eastAsia="宋体" w:hAnsi="宋体"/>
                <w:szCs w:val="21"/>
              </w:rPr>
            </w:pPr>
            <w:r w:rsidRPr="006C3DEB">
              <w:rPr>
                <w:rFonts w:ascii="宋体" w:eastAsia="宋体" w:hAnsi="宋体"/>
                <w:color w:val="000000"/>
                <w:kern w:val="0"/>
                <w:szCs w:val="21"/>
              </w:rPr>
              <w:t>掌握疾病三级预防的概念、内容；疾病监测的概念；被动监测、主动监测的概念；熟悉疾病监测的内容和评价措施；了解初级卫生保健；常规报告与哨点监测、监测病例与实际病例、静态人群与动态人群的概念；疾病监测的方法。</w:t>
            </w:r>
          </w:p>
        </w:tc>
        <w:tc>
          <w:tcPr>
            <w:tcW w:w="3118" w:type="dxa"/>
            <w:vAlign w:val="center"/>
          </w:tcPr>
          <w:p w14:paraId="3E103226"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制定策略的必要性和依据</w:t>
            </w:r>
          </w:p>
          <w:p w14:paraId="0E60C3F5"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卫生工作方针是我国预防工作总的策略</w:t>
            </w:r>
          </w:p>
          <w:p w14:paraId="314A53EA"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（三）</w:t>
            </w:r>
            <w:r w:rsidRPr="006C3DEB">
              <w:rPr>
                <w:rFonts w:ascii="宋体" w:eastAsia="宋体" w:hAnsi="宋体"/>
                <w:color w:val="000000"/>
                <w:kern w:val="0"/>
                <w:szCs w:val="21"/>
              </w:rPr>
              <w:t>制定疾病预防和控制策略和措施的宏观思想</w:t>
            </w:r>
          </w:p>
          <w:p w14:paraId="0B81FD8B"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人人享有卫生保健的基本含义</w:t>
            </w:r>
          </w:p>
          <w:p w14:paraId="14E8868E"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初级卫生保健的概念</w:t>
            </w:r>
          </w:p>
          <w:p w14:paraId="377EACE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（三）</w:t>
            </w:r>
            <w:r w:rsidRPr="006C3DEB">
              <w:rPr>
                <w:rFonts w:ascii="宋体" w:eastAsia="宋体" w:hAnsi="宋体"/>
                <w:color w:val="000000"/>
                <w:kern w:val="0"/>
                <w:szCs w:val="21"/>
              </w:rPr>
              <w:t>新公共卫生运动</w:t>
            </w:r>
          </w:p>
          <w:p w14:paraId="11BB35E4"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（一）</w:t>
            </w:r>
            <w:r w:rsidRPr="006C3DEB">
              <w:rPr>
                <w:rFonts w:ascii="宋体" w:eastAsia="宋体" w:hAnsi="宋体"/>
                <w:color w:val="000000"/>
                <w:kern w:val="0"/>
                <w:szCs w:val="21"/>
              </w:rPr>
              <w:t>一级预防</w:t>
            </w:r>
          </w:p>
          <w:p w14:paraId="560F32DC"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又称病因预防，是在疾病尚未发生时对病因采取的措施，也是预防、控制和消灭疾病的根本措施。</w:t>
            </w:r>
          </w:p>
          <w:p w14:paraId="201F0342"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1、</w:t>
            </w:r>
            <w:r w:rsidRPr="006C3DEB">
              <w:rPr>
                <w:rFonts w:ascii="宋体" w:eastAsia="宋体" w:hAnsi="宋体"/>
                <w:color w:val="000000"/>
                <w:kern w:val="0"/>
                <w:szCs w:val="21"/>
              </w:rPr>
              <w:t>健康促进</w:t>
            </w:r>
          </w:p>
          <w:p w14:paraId="60CCAC94"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2、</w:t>
            </w:r>
            <w:r w:rsidRPr="006C3DEB">
              <w:rPr>
                <w:rFonts w:ascii="宋体" w:eastAsia="宋体" w:hAnsi="宋体"/>
                <w:color w:val="000000"/>
                <w:kern w:val="0"/>
                <w:szCs w:val="21"/>
              </w:rPr>
              <w:t>健康保护</w:t>
            </w:r>
          </w:p>
          <w:p w14:paraId="27058D0C"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t>（二）</w:t>
            </w:r>
            <w:r w:rsidRPr="006C3DEB">
              <w:rPr>
                <w:rFonts w:ascii="宋体" w:eastAsia="宋体" w:hAnsi="宋体"/>
                <w:color w:val="000000"/>
                <w:kern w:val="0"/>
                <w:szCs w:val="21"/>
              </w:rPr>
              <w:t>二级预防</w:t>
            </w:r>
          </w:p>
          <w:p w14:paraId="1B00D2B0"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color w:val="000000"/>
                <w:kern w:val="0"/>
                <w:szCs w:val="21"/>
              </w:rPr>
              <w:t>又称“三早”预防，即早发现、早诊断、早治疗。</w:t>
            </w:r>
          </w:p>
          <w:p w14:paraId="099F6ECD" w14:textId="77777777" w:rsidR="00672060" w:rsidRPr="006C3DEB" w:rsidRDefault="00A86F0F" w:rsidP="006C3DEB">
            <w:pPr>
              <w:widowControl/>
              <w:spacing w:line="340" w:lineRule="exact"/>
              <w:ind w:firstLineChars="12" w:firstLine="25"/>
              <w:jc w:val="left"/>
              <w:rPr>
                <w:rFonts w:ascii="宋体" w:eastAsia="宋体" w:hAnsi="宋体"/>
                <w:color w:val="000000"/>
                <w:kern w:val="0"/>
                <w:szCs w:val="21"/>
              </w:rPr>
            </w:pPr>
            <w:r w:rsidRPr="006C3DEB">
              <w:rPr>
                <w:rFonts w:ascii="宋体" w:eastAsia="宋体" w:hAnsi="宋体" w:hint="eastAsia"/>
                <w:color w:val="000000"/>
                <w:kern w:val="0"/>
                <w:szCs w:val="21"/>
              </w:rPr>
              <w:lastRenderedPageBreak/>
              <w:t>（三）</w:t>
            </w:r>
            <w:r w:rsidRPr="006C3DEB">
              <w:rPr>
                <w:rFonts w:ascii="宋体" w:eastAsia="宋体" w:hAnsi="宋体"/>
                <w:color w:val="000000"/>
                <w:kern w:val="0"/>
                <w:szCs w:val="21"/>
              </w:rPr>
              <w:t>三级预防</w:t>
            </w:r>
          </w:p>
          <w:p w14:paraId="446A5F2D" w14:textId="77777777" w:rsidR="00672060" w:rsidRPr="006C3DEB" w:rsidRDefault="00672060" w:rsidP="006C3DEB">
            <w:pPr>
              <w:pStyle w:val="ac"/>
              <w:ind w:firstLineChars="12" w:firstLine="25"/>
              <w:jc w:val="left"/>
              <w:rPr>
                <w:rFonts w:ascii="宋体" w:eastAsia="宋体" w:hAnsi="宋体"/>
                <w:sz w:val="21"/>
                <w:szCs w:val="21"/>
              </w:rPr>
            </w:pPr>
          </w:p>
        </w:tc>
        <w:tc>
          <w:tcPr>
            <w:tcW w:w="2688" w:type="dxa"/>
            <w:vAlign w:val="center"/>
          </w:tcPr>
          <w:p w14:paraId="3FD21DBC" w14:textId="77777777" w:rsidR="00672060" w:rsidRDefault="00A86F0F" w:rsidP="00C13D78">
            <w:pPr>
              <w:widowControl/>
              <w:spacing w:line="340" w:lineRule="exact"/>
              <w:ind w:firstLineChars="12" w:firstLine="25"/>
              <w:jc w:val="left"/>
              <w:rPr>
                <w:rFonts w:ascii="宋体" w:hAnsi="宋体"/>
                <w:color w:val="000000"/>
                <w:kern w:val="0"/>
                <w:szCs w:val="21"/>
              </w:rPr>
            </w:pPr>
            <w:r w:rsidRPr="00C13D78">
              <w:rPr>
                <w:rFonts w:ascii="宋体" w:eastAsia="宋体" w:hAnsi="宋体"/>
                <w:color w:val="000000"/>
                <w:kern w:val="0"/>
                <w:szCs w:val="21"/>
              </w:rPr>
              <w:lastRenderedPageBreak/>
              <w:t>通过本章的学习，掌握疾病三级预防的概念、内容；疾病监测的概念；被动监测、主动监测的概念；熟悉疾病监测的内容和评价措施；了解初级卫生保健；常规报告与哨点监测、监测病例与实际病例、静态人群与动态人群的概念；疾病监测的方法。</w:t>
            </w:r>
          </w:p>
        </w:tc>
      </w:tr>
    </w:tbl>
    <w:p w14:paraId="6E0865D7" w14:textId="77777777" w:rsidR="00672060" w:rsidRDefault="00A86F0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337EA81" w14:textId="77777777" w:rsidR="00672060" w:rsidRPr="0016189D" w:rsidRDefault="00A86F0F">
      <w:pPr>
        <w:pStyle w:val="2"/>
        <w:rPr>
          <w:rFonts w:ascii="黑体" w:eastAsia="黑体" w:hAnsi="黑体"/>
          <w:b w:val="0"/>
          <w:sz w:val="24"/>
          <w:szCs w:val="24"/>
        </w:rPr>
      </w:pPr>
      <w:r w:rsidRPr="0016189D">
        <w:rPr>
          <w:rFonts w:ascii="黑体" w:eastAsia="黑体" w:hAnsi="黑体" w:hint="eastAsia"/>
          <w:b w:val="0"/>
          <w:sz w:val="24"/>
          <w:szCs w:val="24"/>
        </w:rPr>
        <w:t>第一章  绪 论</w:t>
      </w:r>
    </w:p>
    <w:p w14:paraId="232C4B61" w14:textId="77777777" w:rsidR="00672060" w:rsidRDefault="00A86F0F">
      <w:pPr>
        <w:pStyle w:val="3"/>
        <w:rPr>
          <w:rFonts w:ascii="宋体" w:hAnsi="宋体"/>
          <w:b w:val="0"/>
          <w:sz w:val="21"/>
          <w:szCs w:val="21"/>
        </w:rPr>
      </w:pPr>
      <w:r>
        <w:rPr>
          <w:rFonts w:ascii="宋体" w:hAnsi="宋体" w:hint="eastAsia"/>
          <w:b w:val="0"/>
          <w:sz w:val="21"/>
          <w:szCs w:val="21"/>
        </w:rPr>
        <w:t>1.教学目标</w:t>
      </w:r>
    </w:p>
    <w:p w14:paraId="75548D05"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通过绪论的学习，掌握流行病学定义和任务</w:t>
      </w:r>
      <w:r w:rsidRPr="00C13D78">
        <w:rPr>
          <w:rFonts w:ascii="宋体" w:eastAsia="宋体" w:hAnsi="宋体" w:hint="eastAsia"/>
          <w:color w:val="000000"/>
          <w:kern w:val="0"/>
          <w:szCs w:val="21"/>
        </w:rPr>
        <w:t>，</w:t>
      </w:r>
      <w:r w:rsidRPr="00C13D78">
        <w:rPr>
          <w:rFonts w:ascii="宋体" w:eastAsia="宋体" w:hAnsi="宋体"/>
          <w:color w:val="000000"/>
          <w:kern w:val="0"/>
          <w:szCs w:val="21"/>
        </w:rPr>
        <w:t>熟悉流行病学研究方法分类</w:t>
      </w:r>
      <w:r w:rsidRPr="00C13D78">
        <w:rPr>
          <w:rFonts w:ascii="宋体" w:eastAsia="宋体" w:hAnsi="宋体" w:hint="eastAsia"/>
          <w:color w:val="000000"/>
          <w:kern w:val="0"/>
          <w:szCs w:val="21"/>
        </w:rPr>
        <w:t>、</w:t>
      </w:r>
      <w:r w:rsidRPr="00C13D78">
        <w:rPr>
          <w:rFonts w:ascii="宋体" w:eastAsia="宋体" w:hAnsi="宋体"/>
          <w:color w:val="000000"/>
          <w:kern w:val="0"/>
          <w:szCs w:val="21"/>
        </w:rPr>
        <w:t>流行病学的用途</w:t>
      </w:r>
      <w:r w:rsidRPr="00C13D78">
        <w:rPr>
          <w:rFonts w:ascii="宋体" w:eastAsia="宋体" w:hAnsi="宋体" w:hint="eastAsia"/>
          <w:color w:val="000000"/>
          <w:kern w:val="0"/>
          <w:szCs w:val="21"/>
        </w:rPr>
        <w:t>及重要观点，</w:t>
      </w:r>
      <w:r w:rsidRPr="00C13D78">
        <w:rPr>
          <w:rFonts w:ascii="宋体" w:eastAsia="宋体" w:hAnsi="宋体"/>
          <w:color w:val="000000"/>
          <w:kern w:val="0"/>
          <w:szCs w:val="21"/>
        </w:rPr>
        <w:t>了解流行病学与其他学科的关系。</w:t>
      </w:r>
    </w:p>
    <w:p w14:paraId="47B2EF47" w14:textId="77777777" w:rsidR="00672060" w:rsidRDefault="00A86F0F">
      <w:pPr>
        <w:pStyle w:val="3"/>
        <w:rPr>
          <w:rFonts w:ascii="宋体" w:hAnsi="宋体"/>
          <w:b w:val="0"/>
          <w:sz w:val="21"/>
          <w:szCs w:val="21"/>
        </w:rPr>
      </w:pPr>
      <w:r>
        <w:rPr>
          <w:rFonts w:ascii="宋体" w:hAnsi="宋体"/>
          <w:b w:val="0"/>
          <w:sz w:val="21"/>
          <w:szCs w:val="21"/>
        </w:rPr>
        <w:t>2. 教学重难点</w:t>
      </w:r>
    </w:p>
    <w:p w14:paraId="3692576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（1）重点：</w:t>
      </w:r>
      <w:r w:rsidRPr="00C13D78">
        <w:rPr>
          <w:rFonts w:ascii="宋体" w:eastAsia="宋体" w:hAnsi="宋体"/>
          <w:color w:val="000000"/>
          <w:kern w:val="0"/>
          <w:szCs w:val="21"/>
        </w:rPr>
        <w:t>流行病学定义，流行病学用途</w:t>
      </w:r>
      <w:r w:rsidRPr="00C13D78">
        <w:rPr>
          <w:rFonts w:ascii="宋体" w:eastAsia="宋体" w:hAnsi="宋体" w:hint="eastAsia"/>
          <w:color w:val="000000"/>
          <w:kern w:val="0"/>
          <w:szCs w:val="21"/>
        </w:rPr>
        <w:t>。</w:t>
      </w:r>
    </w:p>
    <w:p w14:paraId="272EDCE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（2）难点：</w:t>
      </w:r>
      <w:r w:rsidRPr="00C13D78">
        <w:rPr>
          <w:rFonts w:ascii="宋体" w:eastAsia="宋体" w:hAnsi="宋体"/>
          <w:color w:val="000000"/>
          <w:kern w:val="0"/>
          <w:szCs w:val="21"/>
        </w:rPr>
        <w:t>流行病学研究的重要观点</w:t>
      </w:r>
      <w:r w:rsidRPr="00C13D78">
        <w:rPr>
          <w:rFonts w:ascii="宋体" w:eastAsia="宋体" w:hAnsi="宋体" w:hint="eastAsia"/>
          <w:color w:val="000000"/>
          <w:kern w:val="0"/>
          <w:szCs w:val="21"/>
        </w:rPr>
        <w:t>。</w:t>
      </w:r>
    </w:p>
    <w:p w14:paraId="4BDCB03A" w14:textId="77777777" w:rsidR="00672060" w:rsidRDefault="00A86F0F">
      <w:pPr>
        <w:pStyle w:val="3"/>
        <w:rPr>
          <w:rFonts w:ascii="宋体" w:hAnsi="宋体"/>
          <w:b w:val="0"/>
          <w:sz w:val="21"/>
          <w:szCs w:val="21"/>
        </w:rPr>
      </w:pPr>
      <w:r>
        <w:rPr>
          <w:rFonts w:ascii="宋体" w:hAnsi="宋体"/>
          <w:b w:val="0"/>
          <w:sz w:val="21"/>
          <w:szCs w:val="21"/>
        </w:rPr>
        <w:t>3. 教学内容</w:t>
      </w:r>
    </w:p>
    <w:p w14:paraId="6C619103"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流行病学定义：从历史和社会的发展，从各个时期疾病流行的特点，其研究内容和范围的变化，从而引出定义的变化。重点介绍目前的流行病学定义及内涵。</w:t>
      </w:r>
    </w:p>
    <w:p w14:paraId="7605082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流行病学研究方法分类，流行病学研究方法包括描述、分析、实验及理论流行病学四个方面，简述各个方面的特点。</w:t>
      </w:r>
    </w:p>
    <w:p w14:paraId="3A1718A3"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流行病学与临床医学，流行病学与基础医学，流行病学与卫生统计的关系，流行病学与其它学科相结合，形成许多流行病学的新的分支和边缘学科。</w:t>
      </w:r>
    </w:p>
    <w:p w14:paraId="2318F5E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w:t>
      </w:r>
      <w:r w:rsidRPr="00C13D78">
        <w:rPr>
          <w:rFonts w:ascii="宋体" w:eastAsia="宋体" w:hAnsi="宋体"/>
          <w:color w:val="000000"/>
          <w:kern w:val="0"/>
          <w:szCs w:val="21"/>
        </w:rPr>
        <w:t>流行病学的用途，结合流行病学定义和病因研究等实例阐明各种流行病学用途讲解揭示疾病的自然史就是疾病的临床和亚临床的发展过程以及转归。</w:t>
      </w:r>
    </w:p>
    <w:p w14:paraId="0F9EDD8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（5）</w:t>
      </w:r>
      <w:r w:rsidRPr="00C13D78">
        <w:rPr>
          <w:rFonts w:ascii="宋体" w:eastAsia="宋体" w:hAnsi="宋体"/>
          <w:color w:val="000000"/>
          <w:kern w:val="0"/>
          <w:szCs w:val="21"/>
        </w:rPr>
        <w:t>流行病学研究的重要观点，强调群体观点和比较的观点。</w:t>
      </w:r>
    </w:p>
    <w:p w14:paraId="5CA5AE34"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（6）</w:t>
      </w:r>
      <w:r w:rsidRPr="00C13D78">
        <w:rPr>
          <w:rFonts w:ascii="宋体" w:eastAsia="宋体" w:hAnsi="宋体"/>
          <w:color w:val="000000"/>
          <w:kern w:val="0"/>
          <w:szCs w:val="21"/>
        </w:rPr>
        <w:t>医学生学习流行病学的意义。举例讲解流行病学在临床诊疗和预后判断中的应用，提高临床医学生的基本素质，能在更高层次上完整地、全面地、系统地分析和解决健康问题。</w:t>
      </w:r>
    </w:p>
    <w:p w14:paraId="5B18EE2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 教学方法：</w:t>
      </w:r>
      <w:r w:rsidRPr="00C13D78">
        <w:rPr>
          <w:rFonts w:ascii="宋体" w:eastAsia="宋体" w:hAnsi="宋体"/>
          <w:color w:val="000000"/>
          <w:kern w:val="0"/>
          <w:szCs w:val="21"/>
        </w:rPr>
        <w:t>课堂讲授</w:t>
      </w:r>
      <w:r w:rsidRPr="00C13D78">
        <w:rPr>
          <w:rFonts w:ascii="宋体" w:eastAsia="宋体" w:hAnsi="宋体" w:hint="eastAsia"/>
          <w:color w:val="000000"/>
          <w:kern w:val="0"/>
          <w:szCs w:val="21"/>
        </w:rPr>
        <w:t>、案例教学法。</w:t>
      </w:r>
    </w:p>
    <w:p w14:paraId="6674881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教学评价：结合课堂内容，考察学生对于基本概念与基本规律</w:t>
      </w:r>
      <w:r w:rsidRPr="00C13D78">
        <w:rPr>
          <w:rFonts w:ascii="宋体" w:eastAsia="宋体" w:hAnsi="宋体"/>
          <w:color w:val="000000"/>
          <w:kern w:val="0"/>
          <w:szCs w:val="21"/>
        </w:rPr>
        <w:t>的理解、以及对于应对策略的思考，并进行归纳和总结</w:t>
      </w:r>
      <w:r w:rsidRPr="00C13D78">
        <w:rPr>
          <w:rFonts w:ascii="宋体" w:eastAsia="宋体" w:hAnsi="宋体" w:hint="eastAsia"/>
          <w:color w:val="000000"/>
          <w:kern w:val="0"/>
          <w:szCs w:val="21"/>
        </w:rPr>
        <w:t>。</w:t>
      </w:r>
    </w:p>
    <w:p w14:paraId="1F967A62" w14:textId="77777777" w:rsidR="00672060" w:rsidRDefault="00672060">
      <w:pPr>
        <w:widowControl/>
        <w:spacing w:line="340" w:lineRule="exact"/>
        <w:ind w:firstLineChars="200" w:firstLine="420"/>
        <w:jc w:val="left"/>
        <w:rPr>
          <w:rFonts w:hAnsi="宋体"/>
          <w:color w:val="000000"/>
          <w:kern w:val="0"/>
          <w:szCs w:val="21"/>
        </w:rPr>
      </w:pPr>
    </w:p>
    <w:p w14:paraId="6AE1BDC4"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第二章  疾病的分布</w:t>
      </w:r>
    </w:p>
    <w:p w14:paraId="713A02E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 教学目标</w:t>
      </w:r>
    </w:p>
    <w:p w14:paraId="598F790B"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lastRenderedPageBreak/>
        <w:t>通过本章学习，掌握疾病频率的测量指标：发病率、死亡率、患病率；与发病及死亡有关的其他常用指标：罹患率、病死率、续发率的概念和用途。掌握短期波动、周期性、季节性、长期变异、散发、流行、爆发、大流行的定义。熟悉主要疾病频率测量指标的计算；出生队列分析；移民流行病学的概念。了解DALY、PYLL的概念及用途；移民流行病学的结果判断。</w:t>
      </w:r>
    </w:p>
    <w:p w14:paraId="70237C5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 教学重难点</w:t>
      </w:r>
    </w:p>
    <w:p w14:paraId="1C657A7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（1）重点：有关指标的计算和应用。</w:t>
      </w:r>
    </w:p>
    <w:p w14:paraId="7C18A41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（2）难点：</w:t>
      </w:r>
      <w:r w:rsidRPr="00C13D78">
        <w:rPr>
          <w:rFonts w:ascii="宋体" w:eastAsia="宋体" w:hAnsi="宋体"/>
          <w:color w:val="000000"/>
          <w:kern w:val="0"/>
          <w:szCs w:val="21"/>
        </w:rPr>
        <w:t>横断面分析</w:t>
      </w:r>
      <w:r w:rsidRPr="00C13D78">
        <w:rPr>
          <w:rFonts w:ascii="宋体" w:eastAsia="宋体" w:hAnsi="宋体" w:hint="eastAsia"/>
          <w:color w:val="000000"/>
          <w:kern w:val="0"/>
          <w:szCs w:val="21"/>
        </w:rPr>
        <w:t>和出生队列分析的区别。</w:t>
      </w:r>
    </w:p>
    <w:p w14:paraId="585CC7C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 教学内容</w:t>
      </w:r>
    </w:p>
    <w:p w14:paraId="7A69C03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3.1  疾病频率的测量指标</w:t>
      </w:r>
    </w:p>
    <w:p w14:paraId="4600C9E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率和比</w:t>
      </w:r>
    </w:p>
    <w:p w14:paraId="274EE343"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发病指标</w:t>
      </w:r>
    </w:p>
    <w:p w14:paraId="18713F3C"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发病率、罹患率、患病率、感染率、续发率</w:t>
      </w:r>
    </w:p>
    <w:p w14:paraId="4B93959F"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w:t>
      </w:r>
      <w:r w:rsidRPr="00C13D78">
        <w:rPr>
          <w:rFonts w:ascii="宋体" w:eastAsia="宋体" w:hAnsi="宋体"/>
          <w:color w:val="000000"/>
          <w:kern w:val="0"/>
          <w:szCs w:val="21"/>
        </w:rPr>
        <w:t>死亡指标</w:t>
      </w:r>
    </w:p>
    <w:p w14:paraId="77DFD0C5"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（5）</w:t>
      </w:r>
      <w:r w:rsidRPr="00C13D78">
        <w:rPr>
          <w:rFonts w:ascii="宋体" w:eastAsia="宋体" w:hAnsi="宋体"/>
          <w:color w:val="000000"/>
          <w:kern w:val="0"/>
          <w:szCs w:val="21"/>
        </w:rPr>
        <w:t>死亡率、病死率等</w:t>
      </w:r>
    </w:p>
    <w:p w14:paraId="605917DD"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（6）</w:t>
      </w:r>
      <w:r w:rsidRPr="00C13D78">
        <w:rPr>
          <w:rFonts w:ascii="宋体" w:eastAsia="宋体" w:hAnsi="宋体"/>
          <w:color w:val="000000"/>
          <w:kern w:val="0"/>
          <w:szCs w:val="21"/>
        </w:rPr>
        <w:t>残疾失能指标</w:t>
      </w:r>
    </w:p>
    <w:p w14:paraId="54F574B1"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（7）</w:t>
      </w:r>
      <w:r w:rsidRPr="00C13D78">
        <w:rPr>
          <w:rFonts w:ascii="宋体" w:eastAsia="宋体" w:hAnsi="宋体"/>
          <w:color w:val="000000"/>
          <w:kern w:val="0"/>
          <w:szCs w:val="21"/>
        </w:rPr>
        <w:t>病残率、潜在减寿年数、伤残调整寿命年</w:t>
      </w:r>
    </w:p>
    <w:p w14:paraId="678A8A5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3.2  疾病流行强度</w:t>
      </w:r>
    </w:p>
    <w:p w14:paraId="48EAC004"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散发</w:t>
      </w:r>
    </w:p>
    <w:p w14:paraId="70D53610"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爆发</w:t>
      </w:r>
    </w:p>
    <w:p w14:paraId="3E87F122"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流行</w:t>
      </w:r>
    </w:p>
    <w:p w14:paraId="003A7FC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3.3  疾病分布的形式</w:t>
      </w:r>
    </w:p>
    <w:p w14:paraId="5F454B70"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人群分布特征</w:t>
      </w:r>
    </w:p>
    <w:p w14:paraId="006BE67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时间分布特征</w:t>
      </w:r>
    </w:p>
    <w:p w14:paraId="46758F91"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地区分布特征</w:t>
      </w:r>
    </w:p>
    <w:p w14:paraId="27117ED3"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w:t>
      </w:r>
      <w:r w:rsidRPr="00C13D78">
        <w:rPr>
          <w:rFonts w:ascii="宋体" w:eastAsia="宋体" w:hAnsi="宋体"/>
          <w:color w:val="000000"/>
          <w:kern w:val="0"/>
          <w:szCs w:val="21"/>
        </w:rPr>
        <w:t>人群、时间、地区分布的综合描述</w:t>
      </w:r>
    </w:p>
    <w:p w14:paraId="653B3F1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 教学方法：</w:t>
      </w:r>
      <w:r w:rsidRPr="00C13D78">
        <w:rPr>
          <w:rFonts w:ascii="宋体" w:eastAsia="宋体" w:hAnsi="宋体"/>
          <w:color w:val="000000"/>
          <w:kern w:val="0"/>
          <w:szCs w:val="21"/>
        </w:rPr>
        <w:t>多媒体教学</w:t>
      </w:r>
      <w:r w:rsidRPr="00C13D78">
        <w:rPr>
          <w:rFonts w:ascii="宋体" w:eastAsia="宋体" w:hAnsi="宋体" w:hint="eastAsia"/>
          <w:color w:val="000000"/>
          <w:kern w:val="0"/>
          <w:szCs w:val="21"/>
        </w:rPr>
        <w:t>、案例教学法。</w:t>
      </w:r>
    </w:p>
    <w:p w14:paraId="2CF0386A"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教学评价：结合课堂内容，考察学生对于基本概念与基本规律</w:t>
      </w:r>
      <w:r w:rsidRPr="00C13D78">
        <w:rPr>
          <w:rFonts w:ascii="宋体" w:eastAsia="宋体" w:hAnsi="宋体"/>
          <w:color w:val="000000"/>
          <w:kern w:val="0"/>
          <w:szCs w:val="21"/>
        </w:rPr>
        <w:t>的理解、以及对于应对策略的思考，并进行归纳和总结</w:t>
      </w:r>
      <w:r w:rsidRPr="00C13D78">
        <w:rPr>
          <w:rFonts w:ascii="宋体" w:eastAsia="宋体" w:hAnsi="宋体" w:hint="eastAsia"/>
          <w:color w:val="000000"/>
          <w:kern w:val="0"/>
          <w:szCs w:val="21"/>
        </w:rPr>
        <w:t>。</w:t>
      </w:r>
    </w:p>
    <w:p w14:paraId="16B0F2EF"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w:t>
      </w:r>
      <w:r w:rsidRPr="0016189D">
        <w:rPr>
          <w:rFonts w:ascii="黑体" w:eastAsia="黑体" w:hAnsi="黑体" w:hint="eastAsia"/>
          <w:b w:val="0"/>
          <w:sz w:val="24"/>
          <w:szCs w:val="24"/>
        </w:rPr>
        <w:t>三</w:t>
      </w:r>
      <w:r w:rsidRPr="0016189D">
        <w:rPr>
          <w:rFonts w:ascii="黑体" w:eastAsia="黑体" w:hAnsi="黑体"/>
          <w:b w:val="0"/>
          <w:sz w:val="24"/>
          <w:szCs w:val="24"/>
        </w:rPr>
        <w:t>章 病因与病因推断</w:t>
      </w:r>
    </w:p>
    <w:p w14:paraId="1D6465B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 教学目标</w:t>
      </w:r>
    </w:p>
    <w:p w14:paraId="2F9DC085"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通过学习，给学生树立流行病学的病因概念，了解病因模型、因果关联以及因果联结方式。理解研究的变异性和研究真实性的关系，病因推理方法。掌握研究的偏倚，病因的定义，病因的研究方法，病因的判定标准。</w:t>
      </w:r>
    </w:p>
    <w:p w14:paraId="51EF6EE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本章计划</w:t>
      </w:r>
      <w:r w:rsidRPr="00C13D78">
        <w:rPr>
          <w:rFonts w:ascii="宋体" w:eastAsia="宋体" w:hAnsi="宋体" w:hint="eastAsia"/>
          <w:color w:val="000000"/>
          <w:kern w:val="0"/>
          <w:szCs w:val="21"/>
        </w:rPr>
        <w:t>1</w:t>
      </w:r>
      <w:r w:rsidRPr="00C13D78">
        <w:rPr>
          <w:rFonts w:ascii="宋体" w:eastAsia="宋体" w:hAnsi="宋体"/>
          <w:color w:val="000000"/>
          <w:kern w:val="0"/>
          <w:szCs w:val="21"/>
        </w:rPr>
        <w:t>学时</w:t>
      </w:r>
    </w:p>
    <w:p w14:paraId="697E83C9"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 教学内容</w:t>
      </w:r>
    </w:p>
    <w:p w14:paraId="35929721"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3.1  研究结果的变异性</w:t>
      </w:r>
    </w:p>
    <w:p w14:paraId="53BC900C"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变异性的概念</w:t>
      </w:r>
    </w:p>
    <w:p w14:paraId="03EF0C02"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lastRenderedPageBreak/>
        <w:t>（2）</w:t>
      </w:r>
      <w:r w:rsidRPr="00C13D78">
        <w:rPr>
          <w:rFonts w:ascii="宋体" w:eastAsia="宋体" w:hAnsi="宋体"/>
          <w:color w:val="000000"/>
          <w:kern w:val="0"/>
          <w:szCs w:val="21"/>
        </w:rPr>
        <w:t>变异性的水平和来源</w:t>
      </w:r>
    </w:p>
    <w:p w14:paraId="04AC4E9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3.2  研究的真实性</w:t>
      </w:r>
    </w:p>
    <w:p w14:paraId="614EE019"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真实性的概念</w:t>
      </w:r>
    </w:p>
    <w:p w14:paraId="29F80D9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内部真实性和外部真实性</w:t>
      </w:r>
    </w:p>
    <w:p w14:paraId="2C2EA3B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3.3  研究的偏倚</w:t>
      </w:r>
    </w:p>
    <w:p w14:paraId="144B63FF"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偏倚的概念</w:t>
      </w:r>
    </w:p>
    <w:p w14:paraId="2B47F02D"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偏倚的分类</w:t>
      </w:r>
    </w:p>
    <w:p w14:paraId="01D5AD3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3.4  病因的概念</w:t>
      </w:r>
    </w:p>
    <w:p w14:paraId="7D62D9A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病因的定义</w:t>
      </w:r>
    </w:p>
    <w:p w14:paraId="544541ED"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病因模型</w:t>
      </w:r>
    </w:p>
    <w:p w14:paraId="7FFEF28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3.5  因果推断的逻辑方法</w:t>
      </w:r>
    </w:p>
    <w:p w14:paraId="72ABA95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假设演绎法</w:t>
      </w:r>
    </w:p>
    <w:p w14:paraId="3E8C6FB5"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Mill准则</w:t>
      </w:r>
    </w:p>
    <w:p w14:paraId="2CA64B65"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3.6  统计学关联到因果关联</w:t>
      </w:r>
    </w:p>
    <w:p w14:paraId="02A736F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3.7  因果关联的推断标准</w:t>
      </w:r>
    </w:p>
    <w:p w14:paraId="63F449F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 教学重难点</w:t>
      </w:r>
    </w:p>
    <w:p w14:paraId="2DC67754"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w:t>
      </w:r>
      <w:r w:rsidRPr="00C13D78">
        <w:rPr>
          <w:rFonts w:ascii="宋体" w:eastAsia="宋体" w:hAnsi="宋体" w:hint="eastAsia"/>
          <w:color w:val="000000"/>
          <w:kern w:val="0"/>
          <w:szCs w:val="21"/>
        </w:rPr>
        <w:t>重点：</w:t>
      </w:r>
      <w:r w:rsidRPr="00C13D78">
        <w:rPr>
          <w:rFonts w:ascii="宋体" w:eastAsia="宋体" w:hAnsi="宋体"/>
          <w:color w:val="000000"/>
          <w:kern w:val="0"/>
          <w:szCs w:val="21"/>
        </w:rPr>
        <w:t>流行病学的病因是概率性的，一般称为危险因素。可以用生态学模型、疾病因素模型、病因网络模型来表达病因与疾病的关系。因果关联的推断标准</w:t>
      </w:r>
      <w:r w:rsidRPr="00C13D78">
        <w:rPr>
          <w:rFonts w:ascii="宋体" w:eastAsia="宋体" w:hAnsi="宋体" w:hint="eastAsia"/>
          <w:color w:val="000000"/>
          <w:kern w:val="0"/>
          <w:szCs w:val="21"/>
        </w:rPr>
        <w:t>。</w:t>
      </w:r>
    </w:p>
    <w:p w14:paraId="31DC9FE4"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w:t>
      </w:r>
      <w:r w:rsidRPr="00C13D78">
        <w:rPr>
          <w:rFonts w:ascii="宋体" w:eastAsia="宋体" w:hAnsi="宋体" w:hint="eastAsia"/>
          <w:color w:val="000000"/>
          <w:kern w:val="0"/>
          <w:szCs w:val="21"/>
        </w:rPr>
        <w:t>难点：</w:t>
      </w:r>
      <w:r w:rsidRPr="00C13D78">
        <w:rPr>
          <w:rFonts w:ascii="宋体" w:eastAsia="宋体" w:hAnsi="宋体"/>
          <w:color w:val="000000"/>
          <w:kern w:val="0"/>
          <w:szCs w:val="21"/>
        </w:rPr>
        <w:t>研究的真实性问题及偏倚的概念和分类</w:t>
      </w:r>
    </w:p>
    <w:p w14:paraId="77EEC784"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4. 教学方法</w:t>
      </w:r>
      <w:r w:rsidRPr="00C13D78">
        <w:rPr>
          <w:rFonts w:ascii="宋体" w:eastAsia="宋体" w:hAnsi="宋体" w:hint="eastAsia"/>
          <w:color w:val="000000"/>
          <w:kern w:val="0"/>
          <w:szCs w:val="21"/>
        </w:rPr>
        <w:t>：</w:t>
      </w:r>
      <w:r w:rsidRPr="00C13D78">
        <w:rPr>
          <w:rFonts w:ascii="宋体" w:eastAsia="宋体" w:hAnsi="宋体"/>
          <w:color w:val="000000"/>
          <w:kern w:val="0"/>
          <w:szCs w:val="21"/>
        </w:rPr>
        <w:t>启发式－讲授法与提问相结合，多媒体辅助教学法</w:t>
      </w:r>
    </w:p>
    <w:p w14:paraId="1E68FD0E"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教学评价：结合课堂内容，考察学生对于基本概念与基本规律</w:t>
      </w:r>
      <w:r w:rsidRPr="00C13D78">
        <w:rPr>
          <w:rFonts w:ascii="宋体" w:eastAsia="宋体" w:hAnsi="宋体"/>
          <w:color w:val="000000"/>
          <w:kern w:val="0"/>
          <w:szCs w:val="21"/>
        </w:rPr>
        <w:t>的理解、以及对于应对策略的思考，并进行归纳和总结</w:t>
      </w:r>
      <w:r w:rsidRPr="00C13D78">
        <w:rPr>
          <w:rFonts w:ascii="宋体" w:eastAsia="宋体" w:hAnsi="宋体" w:hint="eastAsia"/>
          <w:color w:val="000000"/>
          <w:kern w:val="0"/>
          <w:szCs w:val="21"/>
        </w:rPr>
        <w:t>。</w:t>
      </w:r>
    </w:p>
    <w:p w14:paraId="3CC0BD5B" w14:textId="77777777" w:rsidR="00672060" w:rsidRDefault="00672060">
      <w:pPr>
        <w:widowControl/>
        <w:spacing w:line="340" w:lineRule="exact"/>
        <w:jc w:val="left"/>
        <w:rPr>
          <w:rFonts w:hAnsi="宋体"/>
          <w:color w:val="000000"/>
          <w:kern w:val="0"/>
          <w:szCs w:val="21"/>
        </w:rPr>
      </w:pPr>
    </w:p>
    <w:p w14:paraId="492D1989"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w:t>
      </w:r>
      <w:r w:rsidRPr="0016189D">
        <w:rPr>
          <w:rFonts w:ascii="黑体" w:eastAsia="黑体" w:hAnsi="黑体" w:hint="eastAsia"/>
          <w:b w:val="0"/>
          <w:sz w:val="24"/>
          <w:szCs w:val="24"/>
        </w:rPr>
        <w:t>四</w:t>
      </w:r>
      <w:r w:rsidRPr="0016189D">
        <w:rPr>
          <w:rFonts w:ascii="黑体" w:eastAsia="黑体" w:hAnsi="黑体"/>
          <w:b w:val="0"/>
          <w:sz w:val="24"/>
          <w:szCs w:val="24"/>
        </w:rPr>
        <w:t xml:space="preserve">章  </w:t>
      </w:r>
      <w:r w:rsidRPr="0016189D">
        <w:rPr>
          <w:rFonts w:ascii="黑体" w:eastAsia="黑体" w:hAnsi="黑体" w:hint="eastAsia"/>
          <w:b w:val="0"/>
          <w:sz w:val="24"/>
          <w:szCs w:val="24"/>
        </w:rPr>
        <w:t>描述性研究</w:t>
      </w:r>
    </w:p>
    <w:p w14:paraId="62396F9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 教学目标</w:t>
      </w:r>
    </w:p>
    <w:p w14:paraId="5079DC80"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通过本章的学习，掌握现况调查的概念、目的及其方法；普查的概念、目的及优缺点；抽样调查的方法；熟悉描述性研究的概述，现况研究的现场实施过程；抽样调查估计样本大小的原则；现况研究中常见偏倚及其防止。了解生态学研究的概念、研究方法及应用。</w:t>
      </w:r>
    </w:p>
    <w:p w14:paraId="6E0CF7A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 教学重难点</w:t>
      </w:r>
    </w:p>
    <w:p w14:paraId="0284F99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（1）重点</w:t>
      </w:r>
      <w:r w:rsidRPr="00C13D78">
        <w:rPr>
          <w:rFonts w:ascii="宋体" w:eastAsia="宋体" w:hAnsi="宋体" w:hint="eastAsia"/>
          <w:color w:val="000000"/>
          <w:kern w:val="0"/>
          <w:szCs w:val="21"/>
        </w:rPr>
        <w:t>：</w:t>
      </w:r>
      <w:r w:rsidRPr="00C13D78">
        <w:rPr>
          <w:rFonts w:ascii="宋体" w:eastAsia="宋体" w:hAnsi="宋体"/>
          <w:color w:val="000000"/>
          <w:kern w:val="0"/>
          <w:szCs w:val="21"/>
        </w:rPr>
        <w:t>现况研究的目的及其方法；普查的概念、目的及优缺点；抽样调查的方法。</w:t>
      </w:r>
    </w:p>
    <w:p w14:paraId="4267D386"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（2）难点</w:t>
      </w:r>
      <w:r w:rsidRPr="00C13D78">
        <w:rPr>
          <w:rFonts w:ascii="宋体" w:eastAsia="宋体" w:hAnsi="宋体" w:hint="eastAsia"/>
          <w:color w:val="000000"/>
          <w:kern w:val="0"/>
          <w:szCs w:val="21"/>
        </w:rPr>
        <w:t>：</w:t>
      </w:r>
      <w:r w:rsidRPr="00C13D78">
        <w:rPr>
          <w:rFonts w:ascii="宋体" w:eastAsia="宋体" w:hAnsi="宋体"/>
          <w:color w:val="000000"/>
          <w:kern w:val="0"/>
          <w:szCs w:val="21"/>
        </w:rPr>
        <w:t>现况研究偏性的防止，现况研究的质量控制。</w:t>
      </w:r>
    </w:p>
    <w:p w14:paraId="242A81F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 教学内容</w:t>
      </w:r>
    </w:p>
    <w:p w14:paraId="0DC8B9C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3.1  现况研究概述</w:t>
      </w:r>
    </w:p>
    <w:p w14:paraId="688AA622" w14:textId="77777777" w:rsidR="00672060" w:rsidRPr="00C13D78" w:rsidRDefault="00672060" w:rsidP="00C13D78">
      <w:pPr>
        <w:widowControl/>
        <w:spacing w:line="340" w:lineRule="exact"/>
        <w:ind w:firstLineChars="200" w:firstLine="420"/>
        <w:jc w:val="left"/>
        <w:rPr>
          <w:rFonts w:ascii="宋体" w:eastAsia="宋体" w:hAnsi="宋体"/>
          <w:color w:val="000000"/>
          <w:kern w:val="0"/>
          <w:szCs w:val="21"/>
        </w:rPr>
      </w:pPr>
    </w:p>
    <w:p w14:paraId="2A1446B6"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现况研究的概念及目的</w:t>
      </w:r>
    </w:p>
    <w:p w14:paraId="66E97E38"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现况调查的种类和特点</w:t>
      </w:r>
    </w:p>
    <w:p w14:paraId="269C1CD6"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lastRenderedPageBreak/>
        <w:t>1、</w:t>
      </w:r>
      <w:r w:rsidRPr="00C13D78">
        <w:rPr>
          <w:rFonts w:ascii="宋体" w:eastAsia="宋体" w:hAnsi="宋体"/>
          <w:color w:val="000000"/>
          <w:kern w:val="0"/>
          <w:szCs w:val="21"/>
        </w:rPr>
        <w:t>特点</w:t>
      </w:r>
    </w:p>
    <w:p w14:paraId="4E0B063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1</w:t>
      </w:r>
      <w:r w:rsidRPr="00C13D78">
        <w:rPr>
          <w:rFonts w:ascii="宋体" w:eastAsia="宋体" w:hAnsi="宋体" w:hint="eastAsia"/>
          <w:color w:val="000000"/>
          <w:kern w:val="0"/>
          <w:szCs w:val="21"/>
        </w:rPr>
        <w:t>）</w:t>
      </w:r>
      <w:r w:rsidRPr="00C13D78">
        <w:rPr>
          <w:rFonts w:ascii="宋体" w:eastAsia="宋体" w:hAnsi="宋体"/>
          <w:color w:val="000000"/>
          <w:kern w:val="0"/>
          <w:szCs w:val="21"/>
        </w:rPr>
        <w:t>一般不设对照组</w:t>
      </w:r>
      <w:r w:rsidRPr="00C13D78">
        <w:rPr>
          <w:rFonts w:ascii="宋体" w:eastAsia="宋体" w:hAnsi="宋体" w:hint="eastAsia"/>
          <w:color w:val="000000"/>
          <w:kern w:val="0"/>
          <w:szCs w:val="21"/>
        </w:rPr>
        <w:t>；（</w:t>
      </w:r>
      <w:r w:rsidRPr="00C13D78">
        <w:rPr>
          <w:rFonts w:ascii="宋体" w:eastAsia="宋体" w:hAnsi="宋体"/>
          <w:color w:val="000000"/>
          <w:kern w:val="0"/>
          <w:szCs w:val="21"/>
        </w:rPr>
        <w:t>2</w:t>
      </w:r>
      <w:r w:rsidRPr="00C13D78">
        <w:rPr>
          <w:rFonts w:ascii="宋体" w:eastAsia="宋体" w:hAnsi="宋体" w:hint="eastAsia"/>
          <w:color w:val="000000"/>
          <w:kern w:val="0"/>
          <w:szCs w:val="21"/>
        </w:rPr>
        <w:t>）</w:t>
      </w:r>
      <w:r w:rsidRPr="00C13D78">
        <w:rPr>
          <w:rFonts w:ascii="宋体" w:eastAsia="宋体" w:hAnsi="宋体"/>
          <w:color w:val="000000"/>
          <w:kern w:val="0"/>
          <w:szCs w:val="21"/>
        </w:rPr>
        <w:t>某一特定时点或短时期</w:t>
      </w:r>
      <w:r w:rsidRPr="00C13D78">
        <w:rPr>
          <w:rFonts w:ascii="宋体" w:eastAsia="宋体" w:hAnsi="宋体" w:hint="eastAsia"/>
          <w:color w:val="000000"/>
          <w:kern w:val="0"/>
          <w:szCs w:val="21"/>
        </w:rPr>
        <w:t>；（</w:t>
      </w:r>
      <w:r w:rsidRPr="00C13D78">
        <w:rPr>
          <w:rFonts w:ascii="宋体" w:eastAsia="宋体" w:hAnsi="宋体"/>
          <w:color w:val="000000"/>
          <w:kern w:val="0"/>
          <w:szCs w:val="21"/>
        </w:rPr>
        <w:t>3</w:t>
      </w:r>
      <w:r w:rsidRPr="00C13D78">
        <w:rPr>
          <w:rFonts w:ascii="宋体" w:eastAsia="宋体" w:hAnsi="宋体" w:hint="eastAsia"/>
          <w:color w:val="000000"/>
          <w:kern w:val="0"/>
          <w:szCs w:val="21"/>
        </w:rPr>
        <w:t>）因果并存；（</w:t>
      </w:r>
      <w:r w:rsidRPr="00C13D78">
        <w:rPr>
          <w:rFonts w:ascii="宋体" w:eastAsia="宋体" w:hAnsi="宋体"/>
          <w:color w:val="000000"/>
          <w:kern w:val="0"/>
          <w:szCs w:val="21"/>
        </w:rPr>
        <w:t>4</w:t>
      </w:r>
      <w:r w:rsidRPr="00C13D78">
        <w:rPr>
          <w:rFonts w:ascii="宋体" w:eastAsia="宋体" w:hAnsi="宋体" w:hint="eastAsia"/>
          <w:color w:val="000000"/>
          <w:kern w:val="0"/>
          <w:szCs w:val="21"/>
        </w:rPr>
        <w:t>）</w:t>
      </w:r>
      <w:r w:rsidRPr="00C13D78">
        <w:rPr>
          <w:rFonts w:ascii="宋体" w:eastAsia="宋体" w:hAnsi="宋体"/>
          <w:color w:val="000000"/>
          <w:kern w:val="0"/>
          <w:szCs w:val="21"/>
        </w:rPr>
        <w:t>对固定的暴露因素可作因果推论</w:t>
      </w:r>
      <w:r w:rsidRPr="00C13D78">
        <w:rPr>
          <w:rFonts w:ascii="宋体" w:eastAsia="宋体" w:hAnsi="宋体" w:hint="eastAsia"/>
          <w:color w:val="000000"/>
          <w:kern w:val="0"/>
          <w:szCs w:val="21"/>
        </w:rPr>
        <w:t>；（</w:t>
      </w:r>
      <w:r w:rsidRPr="00C13D78">
        <w:rPr>
          <w:rFonts w:ascii="宋体" w:eastAsia="宋体" w:hAnsi="宋体"/>
          <w:color w:val="000000"/>
          <w:kern w:val="0"/>
          <w:szCs w:val="21"/>
        </w:rPr>
        <w:t>5</w:t>
      </w:r>
      <w:r w:rsidRPr="00C13D78">
        <w:rPr>
          <w:rFonts w:ascii="宋体" w:eastAsia="宋体" w:hAnsi="宋体" w:hint="eastAsia"/>
          <w:color w:val="000000"/>
          <w:kern w:val="0"/>
          <w:szCs w:val="21"/>
        </w:rPr>
        <w:t>）</w:t>
      </w:r>
      <w:r w:rsidRPr="00C13D78">
        <w:rPr>
          <w:rFonts w:ascii="宋体" w:eastAsia="宋体" w:hAnsi="宋体"/>
          <w:color w:val="000000"/>
          <w:kern w:val="0"/>
          <w:szCs w:val="21"/>
        </w:rPr>
        <w:t xml:space="preserve">定期重复可获得发病率资料 </w:t>
      </w:r>
    </w:p>
    <w:p w14:paraId="17F99EC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种类</w:t>
      </w:r>
    </w:p>
    <w:p w14:paraId="5E4E1B3A"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1</w:t>
      </w:r>
      <w:r w:rsidRPr="00C13D78">
        <w:rPr>
          <w:rFonts w:ascii="宋体" w:eastAsia="宋体" w:hAnsi="宋体" w:hint="eastAsia"/>
          <w:color w:val="000000"/>
          <w:kern w:val="0"/>
          <w:szCs w:val="21"/>
        </w:rPr>
        <w:t>）</w:t>
      </w:r>
      <w:r w:rsidRPr="00C13D78">
        <w:rPr>
          <w:rFonts w:ascii="宋体" w:eastAsia="宋体" w:hAnsi="宋体"/>
          <w:color w:val="000000"/>
          <w:kern w:val="0"/>
          <w:szCs w:val="21"/>
        </w:rPr>
        <w:t>普查</w:t>
      </w:r>
      <w:r w:rsidRPr="00C13D78">
        <w:rPr>
          <w:rFonts w:ascii="宋体" w:eastAsia="宋体" w:hAnsi="宋体" w:hint="eastAsia"/>
          <w:color w:val="000000"/>
          <w:kern w:val="0"/>
          <w:szCs w:val="21"/>
        </w:rPr>
        <w:t>、（</w:t>
      </w:r>
      <w:r w:rsidRPr="00C13D78">
        <w:rPr>
          <w:rFonts w:ascii="宋体" w:eastAsia="宋体" w:hAnsi="宋体"/>
          <w:color w:val="000000"/>
          <w:kern w:val="0"/>
          <w:szCs w:val="21"/>
        </w:rPr>
        <w:t>2</w:t>
      </w:r>
      <w:r w:rsidRPr="00C13D78">
        <w:rPr>
          <w:rFonts w:ascii="宋体" w:eastAsia="宋体" w:hAnsi="宋体" w:hint="eastAsia"/>
          <w:color w:val="000000"/>
          <w:kern w:val="0"/>
          <w:szCs w:val="21"/>
        </w:rPr>
        <w:t>）</w:t>
      </w:r>
      <w:r w:rsidRPr="00C13D78">
        <w:rPr>
          <w:rFonts w:ascii="宋体" w:eastAsia="宋体" w:hAnsi="宋体"/>
          <w:color w:val="000000"/>
          <w:kern w:val="0"/>
          <w:szCs w:val="21"/>
        </w:rPr>
        <w:t>抽样调查</w:t>
      </w:r>
    </w:p>
    <w:p w14:paraId="75776A7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抽样方法</w:t>
      </w:r>
    </w:p>
    <w:p w14:paraId="013C54BD"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1</w:t>
      </w:r>
      <w:r w:rsidRPr="00C13D78">
        <w:rPr>
          <w:rFonts w:ascii="宋体" w:eastAsia="宋体" w:hAnsi="宋体" w:hint="eastAsia"/>
          <w:color w:val="000000"/>
          <w:kern w:val="0"/>
          <w:szCs w:val="21"/>
        </w:rPr>
        <w:t>）</w:t>
      </w:r>
      <w:r w:rsidRPr="00C13D78">
        <w:rPr>
          <w:rFonts w:ascii="宋体" w:eastAsia="宋体" w:hAnsi="宋体"/>
          <w:color w:val="000000"/>
          <w:kern w:val="0"/>
          <w:szCs w:val="21"/>
        </w:rPr>
        <w:t>单纯随机抽样（simple ranom sampling）</w:t>
      </w:r>
    </w:p>
    <w:p w14:paraId="028B93B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2</w:t>
      </w:r>
      <w:r w:rsidRPr="00C13D78">
        <w:rPr>
          <w:rFonts w:ascii="宋体" w:eastAsia="宋体" w:hAnsi="宋体" w:hint="eastAsia"/>
          <w:color w:val="000000"/>
          <w:kern w:val="0"/>
          <w:szCs w:val="21"/>
        </w:rPr>
        <w:t>）</w:t>
      </w:r>
      <w:r w:rsidRPr="00C13D78">
        <w:rPr>
          <w:rFonts w:ascii="宋体" w:eastAsia="宋体" w:hAnsi="宋体"/>
          <w:color w:val="000000"/>
          <w:kern w:val="0"/>
          <w:szCs w:val="21"/>
        </w:rPr>
        <w:t>系统抽样（syetematic sampling）</w:t>
      </w:r>
    </w:p>
    <w:p w14:paraId="3FAF21D6"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3</w:t>
      </w:r>
      <w:r w:rsidRPr="00C13D78">
        <w:rPr>
          <w:rFonts w:ascii="宋体" w:eastAsia="宋体" w:hAnsi="宋体" w:hint="eastAsia"/>
          <w:color w:val="000000"/>
          <w:kern w:val="0"/>
          <w:szCs w:val="21"/>
        </w:rPr>
        <w:t>）</w:t>
      </w:r>
      <w:r w:rsidRPr="00C13D78">
        <w:rPr>
          <w:rFonts w:ascii="宋体" w:eastAsia="宋体" w:hAnsi="宋体"/>
          <w:color w:val="000000"/>
          <w:kern w:val="0"/>
          <w:szCs w:val="21"/>
        </w:rPr>
        <w:t>分层抽样（stratified sampling）</w:t>
      </w:r>
    </w:p>
    <w:p w14:paraId="3CB1D6D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4</w:t>
      </w:r>
      <w:r w:rsidRPr="00C13D78">
        <w:rPr>
          <w:rFonts w:ascii="宋体" w:eastAsia="宋体" w:hAnsi="宋体" w:hint="eastAsia"/>
          <w:color w:val="000000"/>
          <w:kern w:val="0"/>
          <w:szCs w:val="21"/>
        </w:rPr>
        <w:t>）</w:t>
      </w:r>
      <w:r w:rsidRPr="00C13D78">
        <w:rPr>
          <w:rFonts w:ascii="宋体" w:eastAsia="宋体" w:hAnsi="宋体"/>
          <w:color w:val="000000"/>
          <w:kern w:val="0"/>
          <w:szCs w:val="21"/>
        </w:rPr>
        <w:t>整群抽样（cluster sampling）</w:t>
      </w:r>
    </w:p>
    <w:p w14:paraId="0D8C856D"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w:t>
      </w:r>
      <w:r w:rsidRPr="00C13D78">
        <w:rPr>
          <w:rFonts w:ascii="宋体" w:eastAsia="宋体" w:hAnsi="宋体"/>
          <w:color w:val="000000"/>
          <w:kern w:val="0"/>
          <w:szCs w:val="21"/>
        </w:rPr>
        <w:t>5</w:t>
      </w:r>
      <w:r w:rsidRPr="00C13D78">
        <w:rPr>
          <w:rFonts w:ascii="宋体" w:eastAsia="宋体" w:hAnsi="宋体" w:hint="eastAsia"/>
          <w:color w:val="000000"/>
          <w:kern w:val="0"/>
          <w:szCs w:val="21"/>
        </w:rPr>
        <w:t>）</w:t>
      </w:r>
      <w:r w:rsidRPr="00C13D78">
        <w:rPr>
          <w:rFonts w:ascii="宋体" w:eastAsia="宋体" w:hAnsi="宋体"/>
          <w:color w:val="000000"/>
          <w:kern w:val="0"/>
          <w:szCs w:val="21"/>
        </w:rPr>
        <w:t>（两级）多级抽样（multistage sampling）</w:t>
      </w:r>
    </w:p>
    <w:p w14:paraId="62E74F5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w:t>
      </w:r>
      <w:r w:rsidRPr="00C13D78">
        <w:rPr>
          <w:rFonts w:ascii="宋体" w:eastAsia="宋体" w:hAnsi="宋体"/>
          <w:color w:val="000000"/>
          <w:kern w:val="0"/>
          <w:szCs w:val="21"/>
        </w:rPr>
        <w:t xml:space="preserve">误差 </w:t>
      </w:r>
    </w:p>
    <w:p w14:paraId="5EDC4F11"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有随机误差（random error）和系统误差（systematic error）</w:t>
      </w:r>
    </w:p>
    <w:p w14:paraId="44D2266D"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5、</w:t>
      </w:r>
      <w:r w:rsidRPr="00C13D78">
        <w:rPr>
          <w:rFonts w:ascii="宋体" w:eastAsia="宋体" w:hAnsi="宋体"/>
          <w:color w:val="000000"/>
          <w:kern w:val="0"/>
          <w:szCs w:val="21"/>
        </w:rPr>
        <w:t>样本大小</w:t>
      </w:r>
    </w:p>
    <w:p w14:paraId="4D1908FA"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估计样本大小主要取决于两个因素：(1)对调查结果精确性的要求 (2)预计现患率。</w:t>
      </w:r>
    </w:p>
    <w:p w14:paraId="547A2F71"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N种确定样本大小的办法可供参考（对于成二项分布的资料）：</w:t>
      </w:r>
    </w:p>
    <w:p w14:paraId="6E7AECF9"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(1)凭经验：</w:t>
      </w:r>
    </w:p>
    <w:p w14:paraId="7CE1EE0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(2)凭估算：</w:t>
      </w:r>
    </w:p>
    <w:p w14:paraId="0274D61D"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(3)查表  </w:t>
      </w:r>
    </w:p>
    <w:p w14:paraId="5746D519"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6、</w:t>
      </w:r>
      <w:r w:rsidRPr="00C13D78">
        <w:rPr>
          <w:rFonts w:ascii="宋体" w:eastAsia="宋体" w:hAnsi="宋体"/>
          <w:color w:val="000000"/>
          <w:kern w:val="0"/>
          <w:szCs w:val="21"/>
        </w:rPr>
        <w:t>抽样调查的优缺点。</w:t>
      </w:r>
    </w:p>
    <w:p w14:paraId="536A139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3.2  现况调查的设计与实施</w:t>
      </w:r>
    </w:p>
    <w:p w14:paraId="277FAF0D"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明确调查目的和类型：</w:t>
      </w:r>
    </w:p>
    <w:p w14:paraId="686B5BF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确定研究对象和调查内容</w:t>
      </w:r>
    </w:p>
    <w:p w14:paraId="79B3EF30"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确定抽样方法和样本含量</w:t>
      </w:r>
    </w:p>
    <w:p w14:paraId="06EC0A30"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（4）</w:t>
      </w:r>
      <w:r w:rsidRPr="00C13D78">
        <w:rPr>
          <w:rFonts w:ascii="宋体" w:eastAsia="宋体" w:hAnsi="宋体"/>
          <w:color w:val="000000"/>
          <w:kern w:val="0"/>
          <w:szCs w:val="21"/>
        </w:rPr>
        <w:t>制定调查表</w:t>
      </w:r>
    </w:p>
    <w:p w14:paraId="284F8FC2"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（5）</w:t>
      </w:r>
      <w:r w:rsidRPr="00C13D78">
        <w:rPr>
          <w:rFonts w:ascii="宋体" w:eastAsia="宋体" w:hAnsi="宋体"/>
          <w:color w:val="000000"/>
          <w:kern w:val="0"/>
          <w:szCs w:val="21"/>
        </w:rPr>
        <w:t>现况研究中常见的偏倚及其防止</w:t>
      </w:r>
    </w:p>
    <w:p w14:paraId="0F4AC16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现况研究中可能产生的几种偏倚</w:t>
      </w:r>
    </w:p>
    <w:p w14:paraId="41EB0BB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(1)．选择偏倚</w:t>
      </w:r>
    </w:p>
    <w:p w14:paraId="712CA618"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有</w:t>
      </w:r>
      <w:r w:rsidRPr="00C13D78">
        <w:rPr>
          <w:rFonts w:ascii="宋体" w:eastAsia="宋体" w:hAnsi="宋体"/>
          <w:color w:val="000000"/>
          <w:kern w:val="0"/>
          <w:szCs w:val="21"/>
        </w:rPr>
        <w:t>选择性偏倚</w:t>
      </w:r>
      <w:r w:rsidRPr="00C13D78">
        <w:rPr>
          <w:rFonts w:ascii="宋体" w:eastAsia="宋体" w:hAnsi="宋体" w:hint="eastAsia"/>
          <w:color w:val="000000"/>
          <w:kern w:val="0"/>
          <w:szCs w:val="21"/>
        </w:rPr>
        <w:t>、</w:t>
      </w:r>
      <w:r w:rsidRPr="00C13D78">
        <w:rPr>
          <w:rFonts w:ascii="宋体" w:eastAsia="宋体" w:hAnsi="宋体"/>
          <w:color w:val="000000"/>
          <w:kern w:val="0"/>
          <w:szCs w:val="21"/>
        </w:rPr>
        <w:t>无应答偏倚</w:t>
      </w:r>
      <w:r w:rsidRPr="00C13D78">
        <w:rPr>
          <w:rFonts w:ascii="宋体" w:eastAsia="宋体" w:hAnsi="宋体" w:hint="eastAsia"/>
          <w:color w:val="000000"/>
          <w:kern w:val="0"/>
          <w:szCs w:val="21"/>
        </w:rPr>
        <w:t>和</w:t>
      </w:r>
      <w:r w:rsidRPr="00C13D78">
        <w:rPr>
          <w:rFonts w:ascii="宋体" w:eastAsia="宋体" w:hAnsi="宋体"/>
          <w:color w:val="000000"/>
          <w:kern w:val="0"/>
          <w:szCs w:val="21"/>
        </w:rPr>
        <w:t>幸存者偏倚</w:t>
      </w:r>
      <w:r w:rsidRPr="00C13D78">
        <w:rPr>
          <w:rFonts w:ascii="宋体" w:eastAsia="宋体" w:hAnsi="宋体" w:hint="eastAsia"/>
          <w:color w:val="000000"/>
          <w:kern w:val="0"/>
          <w:szCs w:val="21"/>
        </w:rPr>
        <w:t>三种。</w:t>
      </w:r>
    </w:p>
    <w:p w14:paraId="58ECDF4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(2)．信息偏倚</w:t>
      </w:r>
    </w:p>
    <w:p w14:paraId="123E8AAD"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有</w:t>
      </w:r>
      <w:r w:rsidRPr="00C13D78">
        <w:rPr>
          <w:rFonts w:ascii="宋体" w:eastAsia="宋体" w:hAnsi="宋体"/>
          <w:color w:val="000000"/>
          <w:kern w:val="0"/>
          <w:szCs w:val="21"/>
        </w:rPr>
        <w:t>调查对象所引起的偏倚</w:t>
      </w:r>
      <w:r w:rsidRPr="00C13D78">
        <w:rPr>
          <w:rFonts w:ascii="宋体" w:eastAsia="宋体" w:hAnsi="宋体" w:hint="eastAsia"/>
          <w:color w:val="000000"/>
          <w:kern w:val="0"/>
          <w:szCs w:val="21"/>
        </w:rPr>
        <w:t>、</w:t>
      </w:r>
      <w:r w:rsidRPr="00C13D78">
        <w:rPr>
          <w:rFonts w:ascii="宋体" w:eastAsia="宋体" w:hAnsi="宋体"/>
          <w:color w:val="000000"/>
          <w:kern w:val="0"/>
          <w:szCs w:val="21"/>
        </w:rPr>
        <w:t>调查员偏倚</w:t>
      </w:r>
      <w:r w:rsidRPr="00C13D78">
        <w:rPr>
          <w:rFonts w:ascii="宋体" w:eastAsia="宋体" w:hAnsi="宋体" w:hint="eastAsia"/>
          <w:color w:val="000000"/>
          <w:kern w:val="0"/>
          <w:szCs w:val="21"/>
        </w:rPr>
        <w:t>和</w:t>
      </w:r>
      <w:r w:rsidRPr="00C13D78">
        <w:rPr>
          <w:rFonts w:ascii="宋体" w:eastAsia="宋体" w:hAnsi="宋体"/>
          <w:color w:val="000000"/>
          <w:kern w:val="0"/>
          <w:szCs w:val="21"/>
        </w:rPr>
        <w:t>测量偏倚</w:t>
      </w:r>
      <w:r w:rsidRPr="00C13D78">
        <w:rPr>
          <w:rFonts w:ascii="宋体" w:eastAsia="宋体" w:hAnsi="宋体" w:hint="eastAsia"/>
          <w:color w:val="000000"/>
          <w:kern w:val="0"/>
          <w:szCs w:val="21"/>
        </w:rPr>
        <w:t>。</w:t>
      </w:r>
    </w:p>
    <w:p w14:paraId="045AC73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质量控制</w:t>
      </w:r>
    </w:p>
    <w:p w14:paraId="2998936B"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（6）</w:t>
      </w:r>
      <w:r w:rsidRPr="00C13D78">
        <w:rPr>
          <w:rFonts w:ascii="宋体" w:eastAsia="宋体" w:hAnsi="宋体"/>
          <w:color w:val="000000"/>
          <w:kern w:val="0"/>
          <w:szCs w:val="21"/>
        </w:rPr>
        <w:t>调查资料的整理分析</w:t>
      </w:r>
    </w:p>
    <w:p w14:paraId="5D5C49E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1.资料的整理 </w:t>
      </w:r>
    </w:p>
    <w:p w14:paraId="388D3C6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2.资料的分析  </w:t>
      </w:r>
    </w:p>
    <w:p w14:paraId="1D53087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(1)计算有关指标: </w:t>
      </w:r>
    </w:p>
    <w:p w14:paraId="1577CCC4"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(2)分析方法： 描述性分析</w:t>
      </w:r>
      <w:r w:rsidRPr="00C13D78">
        <w:rPr>
          <w:rFonts w:ascii="宋体" w:eastAsia="宋体" w:hAnsi="宋体" w:hint="eastAsia"/>
          <w:color w:val="000000"/>
          <w:kern w:val="0"/>
          <w:szCs w:val="21"/>
        </w:rPr>
        <w:t>、</w:t>
      </w:r>
      <w:r w:rsidRPr="00C13D78">
        <w:rPr>
          <w:rFonts w:ascii="宋体" w:eastAsia="宋体" w:hAnsi="宋体"/>
          <w:color w:val="000000"/>
          <w:kern w:val="0"/>
          <w:szCs w:val="21"/>
        </w:rPr>
        <w:t>相关性分析</w:t>
      </w:r>
      <w:r w:rsidRPr="00C13D78">
        <w:rPr>
          <w:rFonts w:ascii="宋体" w:eastAsia="宋体" w:hAnsi="宋体" w:hint="eastAsia"/>
          <w:color w:val="000000"/>
          <w:kern w:val="0"/>
          <w:szCs w:val="21"/>
        </w:rPr>
        <w:t>、</w:t>
      </w:r>
      <w:r w:rsidRPr="00C13D78">
        <w:rPr>
          <w:rFonts w:ascii="宋体" w:eastAsia="宋体" w:hAnsi="宋体"/>
          <w:color w:val="000000"/>
          <w:kern w:val="0"/>
          <w:szCs w:val="21"/>
        </w:rPr>
        <w:t>对比性分析</w:t>
      </w:r>
      <w:r w:rsidRPr="00C13D78">
        <w:rPr>
          <w:rFonts w:ascii="宋体" w:eastAsia="宋体" w:hAnsi="宋体" w:hint="eastAsia"/>
          <w:color w:val="000000"/>
          <w:kern w:val="0"/>
          <w:szCs w:val="21"/>
        </w:rPr>
        <w:t>、</w:t>
      </w:r>
      <w:r w:rsidRPr="00C13D78">
        <w:rPr>
          <w:rFonts w:ascii="宋体" w:eastAsia="宋体" w:hAnsi="宋体"/>
          <w:color w:val="000000"/>
          <w:kern w:val="0"/>
          <w:szCs w:val="21"/>
        </w:rPr>
        <w:t>多因素分析</w:t>
      </w:r>
      <w:r w:rsidRPr="00C13D78">
        <w:rPr>
          <w:rFonts w:ascii="宋体" w:eastAsia="宋体" w:hAnsi="宋体" w:hint="eastAsia"/>
          <w:color w:val="000000"/>
          <w:kern w:val="0"/>
          <w:szCs w:val="21"/>
        </w:rPr>
        <w:t>。</w:t>
      </w:r>
    </w:p>
    <w:p w14:paraId="2FF73C64"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4. 教学方法</w:t>
      </w:r>
      <w:r w:rsidRPr="00C13D78">
        <w:rPr>
          <w:rFonts w:ascii="宋体" w:eastAsia="宋体" w:hAnsi="宋体" w:hint="eastAsia"/>
          <w:color w:val="000000"/>
          <w:kern w:val="0"/>
          <w:szCs w:val="21"/>
        </w:rPr>
        <w:t>：</w:t>
      </w:r>
      <w:r w:rsidRPr="00C13D78">
        <w:rPr>
          <w:rFonts w:ascii="宋体" w:eastAsia="宋体" w:hAnsi="宋体"/>
          <w:color w:val="000000"/>
          <w:kern w:val="0"/>
          <w:szCs w:val="21"/>
        </w:rPr>
        <w:t>启发式－讲授法与提问相结合，多媒体辅助教学法</w:t>
      </w:r>
    </w:p>
    <w:p w14:paraId="3AD4A33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教学评价：结合课堂内容，考察学生对于基本概念与基本规律</w:t>
      </w:r>
      <w:r w:rsidRPr="00C13D78">
        <w:rPr>
          <w:rFonts w:ascii="宋体" w:eastAsia="宋体" w:hAnsi="宋体"/>
          <w:color w:val="000000"/>
          <w:kern w:val="0"/>
          <w:szCs w:val="21"/>
        </w:rPr>
        <w:t>的理解、以及对于应对策略的思考，并进行归纳和总结</w:t>
      </w:r>
      <w:r w:rsidRPr="00C13D78">
        <w:rPr>
          <w:rFonts w:ascii="宋体" w:eastAsia="宋体" w:hAnsi="宋体" w:hint="eastAsia"/>
          <w:color w:val="000000"/>
          <w:kern w:val="0"/>
          <w:szCs w:val="21"/>
        </w:rPr>
        <w:t>。</w:t>
      </w:r>
    </w:p>
    <w:p w14:paraId="0A865B7C" w14:textId="77777777" w:rsidR="00672060" w:rsidRDefault="00672060">
      <w:pPr>
        <w:widowControl/>
        <w:spacing w:line="340" w:lineRule="exact"/>
        <w:rPr>
          <w:b/>
          <w:bCs/>
          <w:color w:val="000000"/>
          <w:kern w:val="0"/>
          <w:szCs w:val="21"/>
        </w:rPr>
      </w:pPr>
    </w:p>
    <w:p w14:paraId="5F706A1A"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lastRenderedPageBreak/>
        <w:t>第</w:t>
      </w:r>
      <w:r w:rsidRPr="0016189D">
        <w:rPr>
          <w:rFonts w:ascii="黑体" w:eastAsia="黑体" w:hAnsi="黑体" w:hint="eastAsia"/>
          <w:b w:val="0"/>
          <w:sz w:val="24"/>
          <w:szCs w:val="24"/>
        </w:rPr>
        <w:t>五</w:t>
      </w:r>
      <w:r w:rsidRPr="0016189D">
        <w:rPr>
          <w:rFonts w:ascii="黑体" w:eastAsia="黑体" w:hAnsi="黑体"/>
          <w:b w:val="0"/>
          <w:sz w:val="24"/>
          <w:szCs w:val="24"/>
        </w:rPr>
        <w:t>章  队列研究</w:t>
      </w:r>
    </w:p>
    <w:p w14:paraId="76A3614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 教学目标</w:t>
      </w:r>
    </w:p>
    <w:p w14:paraId="74D7C7F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通过本章的学习，达到以下教学目的：</w:t>
      </w:r>
    </w:p>
    <w:p w14:paraId="151F5395"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1．掌握队列研究的概念、基本特征（与病例对照相比较）、设计方法、资料的整理分析。</w:t>
      </w:r>
    </w:p>
    <w:p w14:paraId="6DD6308D"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2．熟悉队列研究中易发生的偏倚、控制方法及队列研究的优缺点。</w:t>
      </w:r>
    </w:p>
    <w:p w14:paraId="4D117E9E"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队列研究计划</w:t>
      </w:r>
      <w:r w:rsidRPr="00C13D78">
        <w:rPr>
          <w:rFonts w:ascii="宋体" w:eastAsia="宋体" w:hAnsi="宋体" w:hint="eastAsia"/>
          <w:color w:val="000000"/>
          <w:kern w:val="0"/>
          <w:szCs w:val="21"/>
        </w:rPr>
        <w:t>1</w:t>
      </w:r>
      <w:r w:rsidRPr="00C13D78">
        <w:rPr>
          <w:rFonts w:ascii="宋体" w:eastAsia="宋体" w:hAnsi="宋体"/>
          <w:color w:val="000000"/>
          <w:kern w:val="0"/>
          <w:szCs w:val="21"/>
        </w:rPr>
        <w:t>学时。</w:t>
      </w:r>
    </w:p>
    <w:p w14:paraId="333354B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 教学内容</w:t>
      </w:r>
    </w:p>
    <w:p w14:paraId="534661E6"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队列研究的定义及基本特征；研究因素、结局的确定、选择研究对象的原则和方法、失访率估计和观察终止时间的确定；资料的整理与统计分析、各项指标的计算及意义</w:t>
      </w:r>
      <w:r w:rsidRPr="00C13D78">
        <w:rPr>
          <w:rFonts w:ascii="宋体" w:eastAsia="宋体" w:hAnsi="宋体" w:hint="eastAsia"/>
          <w:color w:val="000000"/>
          <w:kern w:val="0"/>
          <w:szCs w:val="21"/>
        </w:rPr>
        <w:t>；</w:t>
      </w:r>
      <w:r w:rsidRPr="00C13D78">
        <w:rPr>
          <w:rFonts w:ascii="宋体" w:eastAsia="宋体" w:hAnsi="宋体"/>
          <w:color w:val="000000"/>
          <w:kern w:val="0"/>
          <w:szCs w:val="21"/>
        </w:rPr>
        <w:t>队列研究的优缺点。</w:t>
      </w:r>
    </w:p>
    <w:p w14:paraId="4E2697D6"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 教学重难点</w:t>
      </w:r>
    </w:p>
    <w:p w14:paraId="399BBA12"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（1）重点</w:t>
      </w:r>
      <w:r w:rsidRPr="00C13D78">
        <w:rPr>
          <w:rFonts w:ascii="宋体" w:eastAsia="宋体" w:hAnsi="宋体" w:hint="eastAsia"/>
          <w:color w:val="000000"/>
          <w:kern w:val="0"/>
          <w:szCs w:val="21"/>
        </w:rPr>
        <w:t>：</w:t>
      </w:r>
      <w:r w:rsidRPr="00C13D78">
        <w:rPr>
          <w:rFonts w:ascii="宋体" w:eastAsia="宋体" w:hAnsi="宋体"/>
          <w:color w:val="000000"/>
          <w:kern w:val="0"/>
          <w:szCs w:val="21"/>
        </w:rPr>
        <w:t>队列研究的定义、基本特征；队列研究资料分析方法和步骤、各项分析指标的计算及其意义；队列研究的优缺点；</w:t>
      </w:r>
    </w:p>
    <w:p w14:paraId="263E0966"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（2）难点</w:t>
      </w:r>
      <w:r w:rsidRPr="00C13D78">
        <w:rPr>
          <w:rFonts w:ascii="宋体" w:eastAsia="宋体" w:hAnsi="宋体" w:hint="eastAsia"/>
          <w:color w:val="000000"/>
          <w:kern w:val="0"/>
          <w:szCs w:val="21"/>
        </w:rPr>
        <w:t>：</w:t>
      </w:r>
      <w:r w:rsidRPr="00C13D78">
        <w:rPr>
          <w:rFonts w:ascii="宋体" w:eastAsia="宋体" w:hAnsi="宋体"/>
          <w:color w:val="000000"/>
          <w:kern w:val="0"/>
          <w:szCs w:val="21"/>
        </w:rPr>
        <w:t>队列研究的人时计算及运用这种方法的依据。</w:t>
      </w:r>
    </w:p>
    <w:p w14:paraId="34FB651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4. 教学方法</w:t>
      </w:r>
      <w:r w:rsidRPr="00C13D78">
        <w:rPr>
          <w:rFonts w:ascii="宋体" w:eastAsia="宋体" w:hAnsi="宋体" w:hint="eastAsia"/>
          <w:color w:val="000000"/>
          <w:kern w:val="0"/>
          <w:szCs w:val="21"/>
        </w:rPr>
        <w:t>：</w:t>
      </w:r>
      <w:r w:rsidRPr="00C13D78">
        <w:rPr>
          <w:rFonts w:ascii="宋体" w:eastAsia="宋体" w:hAnsi="宋体"/>
          <w:color w:val="000000"/>
          <w:kern w:val="0"/>
          <w:szCs w:val="21"/>
        </w:rPr>
        <w:t>启发式－讲授法与提问相结合，多媒体辅助教学法</w:t>
      </w:r>
    </w:p>
    <w:p w14:paraId="2B6332A6"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教学评价：结合课堂内容，考察学生对于基本概念与基本规律</w:t>
      </w:r>
      <w:r w:rsidRPr="00C13D78">
        <w:rPr>
          <w:rFonts w:ascii="宋体" w:eastAsia="宋体" w:hAnsi="宋体"/>
          <w:color w:val="000000"/>
          <w:kern w:val="0"/>
          <w:szCs w:val="21"/>
        </w:rPr>
        <w:t>的理解、以及对于应对策略的思考，并进行归纳和总结</w:t>
      </w:r>
      <w:r w:rsidRPr="00C13D78">
        <w:rPr>
          <w:rFonts w:ascii="宋体" w:eastAsia="宋体" w:hAnsi="宋体" w:hint="eastAsia"/>
          <w:color w:val="000000"/>
          <w:kern w:val="0"/>
          <w:szCs w:val="21"/>
        </w:rPr>
        <w:t>。</w:t>
      </w:r>
    </w:p>
    <w:p w14:paraId="179AE2B9"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w:t>
      </w:r>
      <w:r w:rsidRPr="0016189D">
        <w:rPr>
          <w:rFonts w:ascii="黑体" w:eastAsia="黑体" w:hAnsi="黑体" w:hint="eastAsia"/>
          <w:b w:val="0"/>
          <w:sz w:val="24"/>
          <w:szCs w:val="24"/>
        </w:rPr>
        <w:t>六</w:t>
      </w:r>
      <w:r w:rsidRPr="0016189D">
        <w:rPr>
          <w:rFonts w:ascii="黑体" w:eastAsia="黑体" w:hAnsi="黑体"/>
          <w:b w:val="0"/>
          <w:sz w:val="24"/>
          <w:szCs w:val="24"/>
        </w:rPr>
        <w:t>章  病例对照研究</w:t>
      </w:r>
    </w:p>
    <w:p w14:paraId="2BF8939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 教学目标</w:t>
      </w:r>
    </w:p>
    <w:p w14:paraId="7A422300"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通过本章的学习，明确病例对照研究的概念、特点，掌握病例对照研究的基本原理、选择病例和对照的基本原则和注意事项、匹配与匹配过头的概念、OR值及其可信区间的计算；熟悉病例对照研究的方法、类型和用途、数据资料的整理和分析方法及其优缺点与局限性；了解应用实例。</w:t>
      </w:r>
    </w:p>
    <w:p w14:paraId="5645A478" w14:textId="77777777" w:rsidR="00672060" w:rsidRPr="00C13D78" w:rsidRDefault="00672060">
      <w:pPr>
        <w:widowControl/>
        <w:spacing w:line="340" w:lineRule="exact"/>
        <w:ind w:firstLineChars="200" w:firstLine="420"/>
        <w:jc w:val="left"/>
        <w:rPr>
          <w:rFonts w:ascii="宋体" w:eastAsia="宋体" w:hAnsi="宋体"/>
          <w:color w:val="000000"/>
          <w:kern w:val="0"/>
          <w:szCs w:val="21"/>
        </w:rPr>
      </w:pPr>
    </w:p>
    <w:p w14:paraId="48C377F8"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 教学重难点</w:t>
      </w:r>
    </w:p>
    <w:p w14:paraId="0DDE3FE9"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（1）重点</w:t>
      </w:r>
      <w:r w:rsidRPr="00C13D78">
        <w:rPr>
          <w:rFonts w:ascii="宋体" w:eastAsia="宋体" w:hAnsi="宋体" w:hint="eastAsia"/>
          <w:color w:val="000000"/>
          <w:kern w:val="0"/>
          <w:szCs w:val="21"/>
        </w:rPr>
        <w:t>：病例对照研究</w:t>
      </w:r>
      <w:r w:rsidRPr="00C13D78">
        <w:rPr>
          <w:rFonts w:ascii="宋体" w:eastAsia="宋体" w:hAnsi="宋体"/>
          <w:color w:val="000000"/>
          <w:kern w:val="0"/>
          <w:szCs w:val="21"/>
        </w:rPr>
        <w:t>的定义、基本特征；病例对照研究的优缺点；</w:t>
      </w:r>
    </w:p>
    <w:p w14:paraId="224686D1"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（2）难点</w:t>
      </w:r>
      <w:r w:rsidRPr="00C13D78">
        <w:rPr>
          <w:rFonts w:ascii="宋体" w:eastAsia="宋体" w:hAnsi="宋体" w:hint="eastAsia"/>
          <w:color w:val="000000"/>
          <w:kern w:val="0"/>
          <w:szCs w:val="21"/>
        </w:rPr>
        <w:t>：</w:t>
      </w:r>
      <w:r w:rsidRPr="00C13D78">
        <w:rPr>
          <w:rFonts w:ascii="宋体" w:eastAsia="宋体" w:hAnsi="宋体"/>
          <w:color w:val="000000"/>
          <w:kern w:val="0"/>
          <w:szCs w:val="21"/>
        </w:rPr>
        <w:t>病例对照研究资料分析方法和步骤</w:t>
      </w:r>
      <w:r w:rsidRPr="00C13D78">
        <w:rPr>
          <w:rFonts w:ascii="宋体" w:eastAsia="宋体" w:hAnsi="宋体" w:hint="eastAsia"/>
          <w:color w:val="000000"/>
          <w:kern w:val="0"/>
          <w:szCs w:val="21"/>
        </w:rPr>
        <w:t>。</w:t>
      </w:r>
    </w:p>
    <w:p w14:paraId="06AECA1C" w14:textId="77777777" w:rsidR="00672060" w:rsidRPr="00C13D78" w:rsidRDefault="00672060">
      <w:pPr>
        <w:widowControl/>
        <w:spacing w:line="340" w:lineRule="exact"/>
        <w:ind w:firstLineChars="200" w:firstLine="420"/>
        <w:jc w:val="left"/>
        <w:rPr>
          <w:rFonts w:ascii="宋体" w:eastAsia="宋体" w:hAnsi="宋体"/>
          <w:color w:val="000000"/>
          <w:kern w:val="0"/>
          <w:szCs w:val="21"/>
        </w:rPr>
      </w:pPr>
    </w:p>
    <w:p w14:paraId="7A8C40E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 教学内容</w:t>
      </w:r>
    </w:p>
    <w:p w14:paraId="71A2C89D"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3.1  病例对照研究的基本原理</w:t>
      </w:r>
    </w:p>
    <w:p w14:paraId="0CF7220E"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3.2  病例对照研究的类型</w:t>
      </w:r>
    </w:p>
    <w:p w14:paraId="7FE21FA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病例与对照不匹配</w:t>
      </w:r>
    </w:p>
    <w:p w14:paraId="20E5BFE2"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病例与对照匹配</w:t>
      </w:r>
    </w:p>
    <w:p w14:paraId="28FF1626"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病例对照研究的衍生类型</w:t>
      </w:r>
    </w:p>
    <w:p w14:paraId="5D01697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3.3  研究实例</w:t>
      </w:r>
    </w:p>
    <w:p w14:paraId="1A392819"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3.4  病例对照研究的实施</w:t>
      </w:r>
    </w:p>
    <w:p w14:paraId="1DC3FD55"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lastRenderedPageBreak/>
        <w:t>（1）</w:t>
      </w:r>
      <w:r w:rsidRPr="00C13D78">
        <w:rPr>
          <w:rFonts w:ascii="宋体" w:eastAsia="宋体" w:hAnsi="宋体"/>
          <w:color w:val="000000"/>
          <w:kern w:val="0"/>
          <w:szCs w:val="21"/>
        </w:rPr>
        <w:t>病例对照研究的一般步骤</w:t>
      </w:r>
    </w:p>
    <w:p w14:paraId="02DA6CD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病例对照研究的实施</w:t>
      </w:r>
    </w:p>
    <w:p w14:paraId="108E281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w:t>
      </w:r>
      <w:r w:rsidRPr="00C13D78">
        <w:rPr>
          <w:rFonts w:ascii="宋体" w:eastAsia="宋体" w:hAnsi="宋体" w:hint="eastAsia"/>
          <w:color w:val="000000"/>
          <w:kern w:val="0"/>
          <w:szCs w:val="21"/>
        </w:rPr>
        <w:t>、</w:t>
      </w:r>
      <w:r w:rsidRPr="00C13D78">
        <w:rPr>
          <w:rFonts w:ascii="宋体" w:eastAsia="宋体" w:hAnsi="宋体"/>
          <w:color w:val="000000"/>
          <w:kern w:val="0"/>
          <w:szCs w:val="21"/>
        </w:rPr>
        <w:t>提出假设</w:t>
      </w:r>
    </w:p>
    <w:p w14:paraId="38A56FE6"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w:t>
      </w:r>
      <w:r w:rsidRPr="00C13D78">
        <w:rPr>
          <w:rFonts w:ascii="宋体" w:eastAsia="宋体" w:hAnsi="宋体" w:hint="eastAsia"/>
          <w:color w:val="000000"/>
          <w:kern w:val="0"/>
          <w:szCs w:val="21"/>
        </w:rPr>
        <w:t>、</w:t>
      </w:r>
      <w:r w:rsidRPr="00C13D78">
        <w:rPr>
          <w:rFonts w:ascii="宋体" w:eastAsia="宋体" w:hAnsi="宋体"/>
          <w:color w:val="000000"/>
          <w:kern w:val="0"/>
          <w:szCs w:val="21"/>
        </w:rPr>
        <w:t>明确研究目的，选择适宜的对照形式</w:t>
      </w:r>
    </w:p>
    <w:p w14:paraId="3DC29E1A"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w:t>
      </w:r>
      <w:r w:rsidRPr="00C13D78">
        <w:rPr>
          <w:rFonts w:ascii="宋体" w:eastAsia="宋体" w:hAnsi="宋体" w:hint="eastAsia"/>
          <w:color w:val="000000"/>
          <w:kern w:val="0"/>
          <w:szCs w:val="21"/>
        </w:rPr>
        <w:t>、</w:t>
      </w:r>
      <w:r w:rsidRPr="00C13D78">
        <w:rPr>
          <w:rFonts w:ascii="宋体" w:eastAsia="宋体" w:hAnsi="宋体"/>
          <w:color w:val="000000"/>
          <w:kern w:val="0"/>
          <w:szCs w:val="21"/>
        </w:rPr>
        <w:t>病例与对照的来源与选择</w:t>
      </w:r>
    </w:p>
    <w:p w14:paraId="6E381339"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4</w:t>
      </w:r>
      <w:r w:rsidRPr="00C13D78">
        <w:rPr>
          <w:rFonts w:ascii="宋体" w:eastAsia="宋体" w:hAnsi="宋体" w:hint="eastAsia"/>
          <w:color w:val="000000"/>
          <w:kern w:val="0"/>
          <w:szCs w:val="21"/>
        </w:rPr>
        <w:t>、</w:t>
      </w:r>
      <w:r w:rsidRPr="00C13D78">
        <w:rPr>
          <w:rFonts w:ascii="宋体" w:eastAsia="宋体" w:hAnsi="宋体"/>
          <w:color w:val="000000"/>
          <w:kern w:val="0"/>
          <w:szCs w:val="21"/>
        </w:rPr>
        <w:t>样本含量的估计</w:t>
      </w:r>
    </w:p>
    <w:p w14:paraId="7846725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w:t>
      </w:r>
      <w:r w:rsidRPr="00C13D78">
        <w:rPr>
          <w:rFonts w:ascii="宋体" w:eastAsia="宋体" w:hAnsi="宋体"/>
          <w:color w:val="000000"/>
          <w:kern w:val="0"/>
          <w:szCs w:val="21"/>
        </w:rPr>
        <w:t>获取研究因素的信息</w:t>
      </w:r>
    </w:p>
    <w:p w14:paraId="419E089E"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6</w:t>
      </w:r>
      <w:r w:rsidRPr="00C13D78">
        <w:rPr>
          <w:rFonts w:ascii="宋体" w:eastAsia="宋体" w:hAnsi="宋体" w:hint="eastAsia"/>
          <w:color w:val="000000"/>
          <w:kern w:val="0"/>
          <w:szCs w:val="21"/>
        </w:rPr>
        <w:t>、</w:t>
      </w:r>
      <w:r w:rsidRPr="00C13D78">
        <w:rPr>
          <w:rFonts w:ascii="宋体" w:eastAsia="宋体" w:hAnsi="宋体"/>
          <w:color w:val="000000"/>
          <w:kern w:val="0"/>
          <w:szCs w:val="21"/>
        </w:rPr>
        <w:t>资料的收集</w:t>
      </w:r>
    </w:p>
    <w:p w14:paraId="66BD5D1A"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3.5  病例对照研究的数据资料整理与分析</w:t>
      </w:r>
    </w:p>
    <w:p w14:paraId="09A9A822"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资料的整理</w:t>
      </w:r>
    </w:p>
    <w:p w14:paraId="4CA3D33A"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数据的分析</w:t>
      </w:r>
    </w:p>
    <w:p w14:paraId="43EB3EB9"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w:t>
      </w:r>
      <w:r w:rsidRPr="00C13D78">
        <w:rPr>
          <w:rFonts w:ascii="宋体" w:eastAsia="宋体" w:hAnsi="宋体" w:hint="eastAsia"/>
          <w:color w:val="000000"/>
          <w:kern w:val="0"/>
          <w:szCs w:val="21"/>
        </w:rPr>
        <w:t>、</w:t>
      </w:r>
      <w:r w:rsidRPr="00C13D78">
        <w:rPr>
          <w:rFonts w:ascii="宋体" w:eastAsia="宋体" w:hAnsi="宋体"/>
          <w:color w:val="000000"/>
          <w:kern w:val="0"/>
          <w:szCs w:val="21"/>
        </w:rPr>
        <w:t xml:space="preserve"> 描述性统计</w:t>
      </w:r>
    </w:p>
    <w:p w14:paraId="32D21334"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w:t>
      </w:r>
      <w:r w:rsidRPr="00C13D78">
        <w:rPr>
          <w:rFonts w:ascii="宋体" w:eastAsia="宋体" w:hAnsi="宋体" w:hint="eastAsia"/>
          <w:color w:val="000000"/>
          <w:kern w:val="0"/>
          <w:szCs w:val="21"/>
        </w:rPr>
        <w:t xml:space="preserve">、 </w:t>
      </w:r>
      <w:r w:rsidRPr="00C13D78">
        <w:rPr>
          <w:rFonts w:ascii="宋体" w:eastAsia="宋体" w:hAnsi="宋体"/>
          <w:color w:val="000000"/>
          <w:kern w:val="0"/>
          <w:szCs w:val="21"/>
        </w:rPr>
        <w:t>推断性统计</w:t>
      </w:r>
    </w:p>
    <w:p w14:paraId="40377D1E"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⑴ 不匹配不分层资料分析 </w:t>
      </w:r>
    </w:p>
    <w:p w14:paraId="2BC7CFD3"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⑵ 不匹配分层资料分析 </w:t>
      </w:r>
    </w:p>
    <w:p w14:paraId="2B7CA905"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⑶ 分级暴露资料的分析 </w:t>
      </w:r>
    </w:p>
    <w:p w14:paraId="686CF6B6"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 xml:space="preserve">⑷ 匹配资料的分析 </w:t>
      </w:r>
    </w:p>
    <w:p w14:paraId="3741926A"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3.6  病例对照研究的偏倚及其控制</w:t>
      </w:r>
    </w:p>
    <w:p w14:paraId="699AAE5E"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w:t>
      </w:r>
      <w:r w:rsidRPr="00C13D78">
        <w:rPr>
          <w:rFonts w:ascii="宋体" w:eastAsia="宋体" w:hAnsi="宋体"/>
          <w:color w:val="000000"/>
          <w:kern w:val="0"/>
          <w:szCs w:val="21"/>
        </w:rPr>
        <w:t>选择偏倚</w:t>
      </w:r>
    </w:p>
    <w:p w14:paraId="6E203F63"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w:t>
      </w:r>
      <w:r w:rsidRPr="00C13D78">
        <w:rPr>
          <w:rFonts w:ascii="宋体" w:eastAsia="宋体" w:hAnsi="宋体"/>
          <w:color w:val="000000"/>
          <w:kern w:val="0"/>
          <w:szCs w:val="21"/>
        </w:rPr>
        <w:t>信息偏倚</w:t>
      </w:r>
    </w:p>
    <w:p w14:paraId="662CA0BD"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w:t>
      </w:r>
      <w:r w:rsidRPr="00C13D78">
        <w:rPr>
          <w:rFonts w:ascii="宋体" w:eastAsia="宋体" w:hAnsi="宋体"/>
          <w:color w:val="000000"/>
          <w:kern w:val="0"/>
          <w:szCs w:val="21"/>
        </w:rPr>
        <w:t>混杂偏倚</w:t>
      </w:r>
    </w:p>
    <w:p w14:paraId="591F628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3.7  病例对照研究与队列研究优点与局限性的比较</w:t>
      </w:r>
    </w:p>
    <w:p w14:paraId="2413B627" w14:textId="77777777" w:rsidR="00672060" w:rsidRPr="00C13D78" w:rsidRDefault="00A86F0F">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4. 教学方法</w:t>
      </w:r>
      <w:r w:rsidRPr="00C13D78">
        <w:rPr>
          <w:rFonts w:ascii="宋体" w:eastAsia="宋体" w:hAnsi="宋体" w:hint="eastAsia"/>
          <w:color w:val="000000"/>
          <w:kern w:val="0"/>
          <w:szCs w:val="21"/>
        </w:rPr>
        <w:t>：</w:t>
      </w:r>
      <w:r w:rsidRPr="00C13D78">
        <w:rPr>
          <w:rFonts w:ascii="宋体" w:eastAsia="宋体" w:hAnsi="宋体"/>
          <w:color w:val="000000"/>
          <w:kern w:val="0"/>
          <w:szCs w:val="21"/>
        </w:rPr>
        <w:t>启发式－讲授法与提问相结合，多媒体辅助教学法</w:t>
      </w:r>
    </w:p>
    <w:p w14:paraId="233FB93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教学评价：结合课堂内容，考察学生对于基本概念与基本规律</w:t>
      </w:r>
      <w:r w:rsidRPr="00C13D78">
        <w:rPr>
          <w:rFonts w:ascii="宋体" w:eastAsia="宋体" w:hAnsi="宋体"/>
          <w:color w:val="000000"/>
          <w:kern w:val="0"/>
          <w:szCs w:val="21"/>
        </w:rPr>
        <w:t>的理解、以及对于应对策略的思考，并进行归纳和总结</w:t>
      </w:r>
      <w:r w:rsidRPr="00C13D78">
        <w:rPr>
          <w:rFonts w:ascii="宋体" w:eastAsia="宋体" w:hAnsi="宋体" w:hint="eastAsia"/>
          <w:color w:val="000000"/>
          <w:kern w:val="0"/>
          <w:szCs w:val="21"/>
        </w:rPr>
        <w:t>。</w:t>
      </w:r>
    </w:p>
    <w:p w14:paraId="7FF49DFF" w14:textId="77777777" w:rsidR="00672060" w:rsidRPr="0016189D" w:rsidRDefault="00A86F0F">
      <w:pPr>
        <w:pStyle w:val="2"/>
        <w:rPr>
          <w:rFonts w:ascii="黑体" w:eastAsia="黑体" w:hAnsi="黑体"/>
          <w:b w:val="0"/>
          <w:sz w:val="24"/>
          <w:szCs w:val="24"/>
        </w:rPr>
      </w:pPr>
      <w:r w:rsidRPr="0016189D">
        <w:rPr>
          <w:rFonts w:ascii="黑体" w:eastAsia="黑体" w:hAnsi="黑体" w:hint="eastAsia"/>
          <w:b w:val="0"/>
          <w:sz w:val="24"/>
          <w:szCs w:val="24"/>
        </w:rPr>
        <w:t>第七章 实验流行病学研究</w:t>
      </w:r>
    </w:p>
    <w:p w14:paraId="665E2E2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1.</w:t>
      </w:r>
      <w:r w:rsidRPr="00C13D78">
        <w:rPr>
          <w:rFonts w:ascii="宋体" w:eastAsia="宋体" w:hAnsi="宋体" w:hint="eastAsia"/>
          <w:color w:val="000000"/>
          <w:kern w:val="0"/>
          <w:szCs w:val="21"/>
        </w:rPr>
        <w:t>教学目标</w:t>
      </w:r>
    </w:p>
    <w:p w14:paraId="461D8B6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（1）掌握实验流行病学研究的概念、基本特点和主要类型；临床试验、现场试验和社区干预试验的概念；盲法的类型及概念。</w:t>
      </w:r>
    </w:p>
    <w:p w14:paraId="7678A95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（2）熟悉实验流行病学的设计与实施；选择对照的形式与原因；评价实验效应的主要指标。</w:t>
      </w:r>
    </w:p>
    <w:p w14:paraId="0E05ECD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（3）了解实验流行病学的用途，常见的偏倚及控制，实验流行病学研究的优缺点。</w:t>
      </w:r>
    </w:p>
    <w:p w14:paraId="145BB36C"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2.</w:t>
      </w:r>
      <w:r w:rsidRPr="00C13D78">
        <w:rPr>
          <w:rFonts w:ascii="宋体" w:eastAsia="宋体" w:hAnsi="宋体" w:hint="eastAsia"/>
          <w:color w:val="000000"/>
          <w:kern w:val="0"/>
          <w:szCs w:val="21"/>
        </w:rPr>
        <w:t>教学重难点</w:t>
      </w:r>
    </w:p>
    <w:p w14:paraId="1CFEFC5F"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（1）重点：实验流行病学研究的概念、基本特点；实验流行病学研究的主要类型；单盲、双盲、三盲的概念；</w:t>
      </w:r>
    </w:p>
    <w:p w14:paraId="7D247C95"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（2）难点：实验流行病学研究中盲法的应用。</w:t>
      </w:r>
    </w:p>
    <w:p w14:paraId="7BCC698B"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3.</w:t>
      </w:r>
      <w:r w:rsidRPr="00C13D78">
        <w:rPr>
          <w:rFonts w:ascii="宋体" w:eastAsia="宋体" w:hAnsi="宋体" w:hint="eastAsia"/>
          <w:color w:val="000000"/>
          <w:kern w:val="0"/>
          <w:szCs w:val="21"/>
        </w:rPr>
        <w:t>教学内容</w:t>
      </w:r>
    </w:p>
    <w:p w14:paraId="6BF9FECB"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Pr>
          <w:rFonts w:ascii="宋体" w:eastAsia="宋体" w:hAnsi="宋体"/>
          <w:color w:val="000000"/>
          <w:kern w:val="0"/>
          <w:szCs w:val="21"/>
        </w:rPr>
        <w:t>1</w:t>
      </w:r>
      <w:r>
        <w:rPr>
          <w:rFonts w:ascii="宋体" w:eastAsia="宋体" w:hAnsi="宋体" w:hint="eastAsia"/>
          <w:color w:val="000000"/>
          <w:kern w:val="0"/>
          <w:szCs w:val="21"/>
        </w:rPr>
        <w:t xml:space="preserve">第一节 </w:t>
      </w:r>
      <w:r w:rsidR="00A86F0F" w:rsidRPr="00C13D78">
        <w:rPr>
          <w:rFonts w:ascii="宋体" w:eastAsia="宋体" w:hAnsi="宋体" w:hint="eastAsia"/>
          <w:color w:val="000000"/>
          <w:kern w:val="0"/>
          <w:szCs w:val="21"/>
        </w:rPr>
        <w:t>概述</w:t>
      </w:r>
    </w:p>
    <w:p w14:paraId="70B090FA"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lastRenderedPageBreak/>
        <w:t>（1）</w:t>
      </w:r>
      <w:r w:rsidR="00A86F0F" w:rsidRPr="00C13D78">
        <w:rPr>
          <w:rFonts w:ascii="宋体" w:eastAsia="宋体" w:hAnsi="宋体" w:hint="eastAsia"/>
          <w:color w:val="000000"/>
          <w:kern w:val="0"/>
          <w:szCs w:val="21"/>
        </w:rPr>
        <w:t>概念</w:t>
      </w:r>
    </w:p>
    <w:p w14:paraId="40B6C1EE"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w:t>
      </w:r>
      <w:r w:rsidR="00A86F0F" w:rsidRPr="00C13D78">
        <w:rPr>
          <w:rFonts w:ascii="宋体" w:eastAsia="宋体" w:hAnsi="宋体" w:hint="eastAsia"/>
          <w:color w:val="000000"/>
          <w:kern w:val="0"/>
          <w:szCs w:val="21"/>
        </w:rPr>
        <w:t>基本特点和用途</w:t>
      </w:r>
    </w:p>
    <w:p w14:paraId="3E3A8BB9"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sidR="00A86F0F" w:rsidRPr="00C13D78">
        <w:rPr>
          <w:rFonts w:ascii="宋体" w:eastAsia="宋体" w:hAnsi="宋体" w:hint="eastAsia"/>
          <w:color w:val="000000"/>
          <w:kern w:val="0"/>
          <w:szCs w:val="21"/>
        </w:rPr>
        <w:t>主要类型</w:t>
      </w:r>
    </w:p>
    <w:p w14:paraId="670EFDE3"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Pr>
          <w:rFonts w:ascii="宋体" w:eastAsia="宋体" w:hAnsi="宋体"/>
          <w:color w:val="000000"/>
          <w:kern w:val="0"/>
          <w:szCs w:val="21"/>
        </w:rPr>
        <w:t xml:space="preserve">2 </w:t>
      </w:r>
      <w:r w:rsidR="00A86F0F" w:rsidRPr="00C13D78">
        <w:rPr>
          <w:rFonts w:ascii="宋体" w:eastAsia="宋体" w:hAnsi="宋体" w:hint="eastAsia"/>
          <w:color w:val="000000"/>
          <w:kern w:val="0"/>
          <w:szCs w:val="21"/>
        </w:rPr>
        <w:t xml:space="preserve">第二节 研究设计与实施 </w:t>
      </w:r>
    </w:p>
    <w:p w14:paraId="452EEAD2"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w:t>
      </w:r>
      <w:r w:rsidR="00A86F0F" w:rsidRPr="00C13D78">
        <w:rPr>
          <w:rFonts w:ascii="宋体" w:eastAsia="宋体" w:hAnsi="宋体" w:hint="eastAsia"/>
          <w:color w:val="000000"/>
          <w:kern w:val="0"/>
          <w:szCs w:val="21"/>
        </w:rPr>
        <w:t>确定研究的问题和目的</w:t>
      </w:r>
    </w:p>
    <w:p w14:paraId="33F34FB5"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w:t>
      </w:r>
      <w:r w:rsidR="00A86F0F" w:rsidRPr="00C13D78">
        <w:rPr>
          <w:rFonts w:ascii="宋体" w:eastAsia="宋体" w:hAnsi="宋体" w:hint="eastAsia"/>
          <w:color w:val="000000"/>
          <w:kern w:val="0"/>
          <w:szCs w:val="21"/>
        </w:rPr>
        <w:t>确定研究现场</w:t>
      </w:r>
    </w:p>
    <w:p w14:paraId="1845AF4B"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sidR="00A86F0F" w:rsidRPr="00C13D78">
        <w:rPr>
          <w:rFonts w:ascii="宋体" w:eastAsia="宋体" w:hAnsi="宋体" w:hint="eastAsia"/>
          <w:color w:val="000000"/>
          <w:kern w:val="0"/>
          <w:szCs w:val="21"/>
        </w:rPr>
        <w:t>研究对象的确定</w:t>
      </w:r>
    </w:p>
    <w:p w14:paraId="4462903C"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（4）</w:t>
      </w:r>
      <w:r w:rsidR="00A86F0F" w:rsidRPr="00C13D78">
        <w:rPr>
          <w:rFonts w:ascii="宋体" w:eastAsia="宋体" w:hAnsi="宋体" w:hint="eastAsia"/>
          <w:color w:val="000000"/>
          <w:kern w:val="0"/>
          <w:szCs w:val="21"/>
        </w:rPr>
        <w:t>确定样本量</w:t>
      </w:r>
    </w:p>
    <w:p w14:paraId="14442C49"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（5）</w:t>
      </w:r>
      <w:r w:rsidR="00A86F0F" w:rsidRPr="00C13D78">
        <w:rPr>
          <w:rFonts w:ascii="宋体" w:eastAsia="宋体" w:hAnsi="宋体" w:hint="eastAsia"/>
          <w:color w:val="000000"/>
          <w:kern w:val="0"/>
          <w:szCs w:val="21"/>
        </w:rPr>
        <w:t>设立对照</w:t>
      </w:r>
    </w:p>
    <w:p w14:paraId="1663A1DF"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（6）</w:t>
      </w:r>
      <w:r w:rsidR="00A86F0F" w:rsidRPr="00C13D78">
        <w:rPr>
          <w:rFonts w:ascii="宋体" w:eastAsia="宋体" w:hAnsi="宋体" w:hint="eastAsia"/>
          <w:color w:val="000000"/>
          <w:kern w:val="0"/>
          <w:szCs w:val="21"/>
        </w:rPr>
        <w:t>随机分组</w:t>
      </w:r>
    </w:p>
    <w:p w14:paraId="0745A814"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（7）</w:t>
      </w:r>
      <w:r w:rsidR="00A86F0F" w:rsidRPr="00C13D78">
        <w:rPr>
          <w:rFonts w:ascii="宋体" w:eastAsia="宋体" w:hAnsi="宋体" w:hint="eastAsia"/>
          <w:color w:val="000000"/>
          <w:kern w:val="0"/>
          <w:szCs w:val="21"/>
        </w:rPr>
        <w:t>应用盲法</w:t>
      </w:r>
    </w:p>
    <w:p w14:paraId="164DC65C"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（8）</w:t>
      </w:r>
      <w:r w:rsidR="00A86F0F" w:rsidRPr="00C13D78">
        <w:rPr>
          <w:rFonts w:ascii="宋体" w:eastAsia="宋体" w:hAnsi="宋体" w:hint="eastAsia"/>
          <w:color w:val="000000"/>
          <w:kern w:val="0"/>
          <w:szCs w:val="21"/>
        </w:rPr>
        <w:t>结局的确定和测量</w:t>
      </w:r>
    </w:p>
    <w:p w14:paraId="40BF68A6"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（9）</w:t>
      </w:r>
      <w:r w:rsidR="00A86F0F" w:rsidRPr="00C13D78">
        <w:rPr>
          <w:rFonts w:ascii="宋体" w:eastAsia="宋体" w:hAnsi="宋体" w:hint="eastAsia"/>
          <w:color w:val="000000"/>
          <w:kern w:val="0"/>
          <w:szCs w:val="21"/>
        </w:rPr>
        <w:t>确定实验观察期限</w:t>
      </w:r>
    </w:p>
    <w:p w14:paraId="0A1E8F1C"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w:t>
      </w:r>
      <w:r>
        <w:rPr>
          <w:rFonts w:ascii="宋体" w:eastAsia="宋体" w:hAnsi="宋体"/>
          <w:color w:val="000000"/>
          <w:kern w:val="0"/>
          <w:szCs w:val="21"/>
        </w:rPr>
        <w:t>0</w:t>
      </w:r>
      <w:r>
        <w:rPr>
          <w:rFonts w:ascii="宋体" w:eastAsia="宋体" w:hAnsi="宋体" w:hint="eastAsia"/>
          <w:color w:val="000000"/>
          <w:kern w:val="0"/>
          <w:szCs w:val="21"/>
        </w:rPr>
        <w:t>）</w:t>
      </w:r>
      <w:r w:rsidR="00A86F0F" w:rsidRPr="00C13D78">
        <w:rPr>
          <w:rFonts w:ascii="宋体" w:eastAsia="宋体" w:hAnsi="宋体" w:hint="eastAsia"/>
          <w:color w:val="000000"/>
          <w:kern w:val="0"/>
          <w:szCs w:val="21"/>
        </w:rPr>
        <w:t>收集资料</w:t>
      </w:r>
    </w:p>
    <w:p w14:paraId="5164E0BD"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Pr>
          <w:rFonts w:ascii="宋体" w:eastAsia="宋体" w:hAnsi="宋体"/>
          <w:color w:val="000000"/>
          <w:kern w:val="0"/>
          <w:szCs w:val="21"/>
        </w:rPr>
        <w:t xml:space="preserve">3 </w:t>
      </w:r>
      <w:r w:rsidR="00A86F0F" w:rsidRPr="00C13D78">
        <w:rPr>
          <w:rFonts w:ascii="宋体" w:eastAsia="宋体" w:hAnsi="宋体" w:hint="eastAsia"/>
          <w:color w:val="000000"/>
          <w:kern w:val="0"/>
          <w:szCs w:val="21"/>
        </w:rPr>
        <w:t>第三节 资料的整理与分析</w:t>
      </w:r>
    </w:p>
    <w:p w14:paraId="260E9C03"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w:t>
      </w:r>
      <w:r w:rsidR="00A86F0F" w:rsidRPr="00C13D78">
        <w:rPr>
          <w:rFonts w:ascii="宋体" w:eastAsia="宋体" w:hAnsi="宋体" w:hint="eastAsia"/>
          <w:color w:val="000000"/>
          <w:kern w:val="0"/>
          <w:szCs w:val="21"/>
        </w:rPr>
        <w:t>资料的整理</w:t>
      </w:r>
    </w:p>
    <w:p w14:paraId="1983E167"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w:t>
      </w:r>
      <w:r w:rsidR="00A86F0F" w:rsidRPr="00C13D78">
        <w:rPr>
          <w:rFonts w:ascii="宋体" w:eastAsia="宋体" w:hAnsi="宋体" w:hint="eastAsia"/>
          <w:color w:val="000000"/>
          <w:kern w:val="0"/>
          <w:szCs w:val="21"/>
        </w:rPr>
        <w:t>资料的分析</w:t>
      </w:r>
    </w:p>
    <w:p w14:paraId="736AFCBD"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sidR="00A86F0F" w:rsidRPr="00C13D78">
        <w:rPr>
          <w:rFonts w:ascii="宋体" w:eastAsia="宋体" w:hAnsi="宋体" w:hint="eastAsia"/>
          <w:color w:val="000000"/>
          <w:kern w:val="0"/>
          <w:szCs w:val="21"/>
        </w:rPr>
        <w:t>评价指标</w:t>
      </w:r>
    </w:p>
    <w:p w14:paraId="6A6ED412"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（4）</w:t>
      </w:r>
      <w:r w:rsidR="00A86F0F" w:rsidRPr="00C13D78">
        <w:rPr>
          <w:rFonts w:ascii="宋体" w:eastAsia="宋体" w:hAnsi="宋体" w:hint="eastAsia"/>
          <w:color w:val="000000"/>
          <w:kern w:val="0"/>
          <w:szCs w:val="21"/>
        </w:rPr>
        <w:t>偏倚及其控制</w:t>
      </w:r>
    </w:p>
    <w:p w14:paraId="38CAA8A8"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3.</w:t>
      </w:r>
      <w:r>
        <w:rPr>
          <w:rFonts w:ascii="宋体" w:eastAsia="宋体" w:hAnsi="宋体"/>
          <w:color w:val="000000"/>
          <w:kern w:val="0"/>
          <w:szCs w:val="21"/>
        </w:rPr>
        <w:t>4</w:t>
      </w:r>
      <w:r w:rsidR="00A86F0F" w:rsidRPr="00C13D78">
        <w:rPr>
          <w:rFonts w:ascii="宋体" w:eastAsia="宋体" w:hAnsi="宋体" w:hint="eastAsia"/>
          <w:color w:val="000000"/>
          <w:kern w:val="0"/>
          <w:szCs w:val="21"/>
        </w:rPr>
        <w:t>第四节 优点及局限性</w:t>
      </w:r>
    </w:p>
    <w:p w14:paraId="51B50102"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w:t>
      </w:r>
      <w:r w:rsidR="00A86F0F" w:rsidRPr="00C13D78">
        <w:rPr>
          <w:rFonts w:ascii="宋体" w:eastAsia="宋体" w:hAnsi="宋体" w:hint="eastAsia"/>
          <w:color w:val="000000"/>
          <w:kern w:val="0"/>
          <w:szCs w:val="21"/>
        </w:rPr>
        <w:t>优点</w:t>
      </w:r>
    </w:p>
    <w:p w14:paraId="27F48A9C" w14:textId="77777777" w:rsidR="00672060" w:rsidRPr="00C13D78" w:rsidRDefault="00C13D78" w:rsidP="00C13D78">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w:t>
      </w:r>
      <w:r w:rsidR="00A86F0F" w:rsidRPr="00C13D78">
        <w:rPr>
          <w:rFonts w:ascii="宋体" w:eastAsia="宋体" w:hAnsi="宋体" w:hint="eastAsia"/>
          <w:color w:val="000000"/>
          <w:kern w:val="0"/>
          <w:szCs w:val="21"/>
        </w:rPr>
        <w:t>局限性</w:t>
      </w:r>
    </w:p>
    <w:p w14:paraId="6B76573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4.</w:t>
      </w:r>
      <w:r w:rsidRPr="00C13D78">
        <w:rPr>
          <w:rFonts w:ascii="宋体" w:eastAsia="宋体" w:hAnsi="宋体" w:hint="eastAsia"/>
          <w:color w:val="000000"/>
          <w:kern w:val="0"/>
          <w:szCs w:val="21"/>
        </w:rPr>
        <w:t xml:space="preserve">教学方法 </w:t>
      </w:r>
    </w:p>
    <w:p w14:paraId="35FBC87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理论授课结合实例分析启发：借助多媒体和板书进行教学，讲授实验性研究相关概念及具体方法。采用实验性研究的典型案例让学生进行讨论分析。</w:t>
      </w:r>
    </w:p>
    <w:p w14:paraId="1745889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color w:val="000000"/>
          <w:kern w:val="0"/>
          <w:szCs w:val="21"/>
        </w:rPr>
        <w:t>5.</w:t>
      </w:r>
      <w:r w:rsidRPr="00C13D78">
        <w:rPr>
          <w:rFonts w:ascii="宋体" w:eastAsia="宋体" w:hAnsi="宋体" w:hint="eastAsia"/>
          <w:color w:val="000000"/>
          <w:kern w:val="0"/>
          <w:szCs w:val="21"/>
        </w:rPr>
        <w:t>教学评价</w:t>
      </w:r>
    </w:p>
    <w:p w14:paraId="619503A2"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思考并回答问题</w:t>
      </w:r>
    </w:p>
    <w:p w14:paraId="2CB93957"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（1）实验流行病学的基本原理；</w:t>
      </w:r>
    </w:p>
    <w:p w14:paraId="58D99020" w14:textId="77777777" w:rsidR="00672060" w:rsidRPr="00C13D78" w:rsidRDefault="00A86F0F" w:rsidP="00C13D78">
      <w:pPr>
        <w:widowControl/>
        <w:spacing w:line="340" w:lineRule="exact"/>
        <w:ind w:firstLineChars="200" w:firstLine="420"/>
        <w:jc w:val="left"/>
        <w:rPr>
          <w:rFonts w:ascii="宋体" w:eastAsia="宋体" w:hAnsi="宋体"/>
          <w:color w:val="000000"/>
          <w:kern w:val="0"/>
          <w:szCs w:val="21"/>
        </w:rPr>
      </w:pPr>
      <w:r w:rsidRPr="00C13D78">
        <w:rPr>
          <w:rFonts w:ascii="宋体" w:eastAsia="宋体" w:hAnsi="宋体" w:hint="eastAsia"/>
          <w:color w:val="000000"/>
          <w:kern w:val="0"/>
          <w:szCs w:val="21"/>
        </w:rPr>
        <w:t>（2）实验流行病学的主要类型。</w:t>
      </w:r>
    </w:p>
    <w:p w14:paraId="64BF7E84"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w:t>
      </w:r>
      <w:r w:rsidRPr="0016189D">
        <w:rPr>
          <w:rFonts w:ascii="黑体" w:eastAsia="黑体" w:hAnsi="黑体" w:hint="eastAsia"/>
          <w:b w:val="0"/>
          <w:sz w:val="24"/>
          <w:szCs w:val="24"/>
        </w:rPr>
        <w:t>八</w:t>
      </w:r>
      <w:r w:rsidRPr="0016189D">
        <w:rPr>
          <w:rFonts w:ascii="黑体" w:eastAsia="黑体" w:hAnsi="黑体"/>
          <w:b w:val="0"/>
          <w:sz w:val="24"/>
          <w:szCs w:val="24"/>
        </w:rPr>
        <w:t>章    筛检与诊断试验</w:t>
      </w:r>
    </w:p>
    <w:p w14:paraId="21657F52"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 教学目标</w:t>
      </w:r>
    </w:p>
    <w:p w14:paraId="4DD23FCF"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（1）</w:t>
      </w:r>
      <w:r w:rsidRPr="00A86F0F">
        <w:rPr>
          <w:rFonts w:ascii="宋体" w:eastAsia="宋体" w:hAnsi="宋体"/>
          <w:color w:val="000000"/>
          <w:kern w:val="0"/>
          <w:szCs w:val="21"/>
        </w:rPr>
        <w:t>掌握诊断试验评价指标的概念及应用，指标包括灵敏度、特异度，阳性预测体及阴性预侧值，假阳性及假阴性率；掌握诊断策略。</w:t>
      </w:r>
    </w:p>
    <w:p w14:paraId="15E6CBEF"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（2）</w:t>
      </w:r>
      <w:r w:rsidRPr="00A86F0F">
        <w:rPr>
          <w:rFonts w:ascii="宋体" w:eastAsia="宋体" w:hAnsi="宋体"/>
          <w:color w:val="000000"/>
          <w:kern w:val="0"/>
          <w:szCs w:val="21"/>
        </w:rPr>
        <w:t>熟悉筛检的概念；熟悉筛检的应用原则；提高试验灵敏度、特异度的方法。</w:t>
      </w:r>
    </w:p>
    <w:p w14:paraId="522A3A3C"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（3）</w:t>
      </w:r>
      <w:r w:rsidRPr="00A86F0F">
        <w:rPr>
          <w:rFonts w:ascii="宋体" w:eastAsia="宋体" w:hAnsi="宋体"/>
          <w:color w:val="000000"/>
          <w:kern w:val="0"/>
          <w:szCs w:val="21"/>
        </w:rPr>
        <w:t>了解诊断试验研究实验过程；了解筛检试验的偏性。</w:t>
      </w:r>
    </w:p>
    <w:p w14:paraId="3908E24B"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本章计划</w:t>
      </w:r>
      <w:r w:rsidRPr="00A86F0F">
        <w:rPr>
          <w:rFonts w:ascii="宋体" w:eastAsia="宋体" w:hAnsi="宋体" w:hint="eastAsia"/>
          <w:color w:val="000000"/>
          <w:kern w:val="0"/>
          <w:szCs w:val="21"/>
        </w:rPr>
        <w:t>1</w:t>
      </w:r>
      <w:r w:rsidRPr="00A86F0F">
        <w:rPr>
          <w:rFonts w:ascii="宋体" w:eastAsia="宋体" w:hAnsi="宋体"/>
          <w:color w:val="000000"/>
          <w:kern w:val="0"/>
          <w:szCs w:val="21"/>
        </w:rPr>
        <w:t>学时。</w:t>
      </w:r>
    </w:p>
    <w:p w14:paraId="24DE309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 教学重难点</w:t>
      </w:r>
    </w:p>
    <w:p w14:paraId="7AF9CB91"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lastRenderedPageBreak/>
        <w:t>（1）重点：</w:t>
      </w:r>
      <w:r w:rsidRPr="00A86F0F">
        <w:rPr>
          <w:rFonts w:ascii="宋体" w:eastAsia="宋体" w:hAnsi="宋体"/>
          <w:color w:val="000000"/>
          <w:kern w:val="0"/>
          <w:szCs w:val="21"/>
        </w:rPr>
        <w:t>灵敏度、特异度，阳性预测体及阴性预侧值，假阳性及假阴性率的含义和计算。</w:t>
      </w:r>
    </w:p>
    <w:p w14:paraId="5C036FE9"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（2）难点：</w:t>
      </w:r>
      <w:r w:rsidRPr="00A86F0F">
        <w:rPr>
          <w:rFonts w:ascii="宋体" w:eastAsia="宋体" w:hAnsi="宋体"/>
          <w:color w:val="000000"/>
          <w:kern w:val="0"/>
          <w:szCs w:val="21"/>
        </w:rPr>
        <w:t>提高试验灵敏度、特异度的方法；</w:t>
      </w:r>
    </w:p>
    <w:p w14:paraId="0AE92FC4"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 教学内容</w:t>
      </w:r>
    </w:p>
    <w:p w14:paraId="2EDA17D2"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介绍筛检的概念；熟悉筛检的应用原则；筛检和诊断试验评价指标的概念及应用；指标包括灵敏度、特异度，阳性预测体及阴性预侧值，假阳性及假阴性率；掌握诊断策略；提高试验灵敏度、特异度的方法；诊断试验研究实验过程；了解筛检试验的偏性。</w:t>
      </w:r>
    </w:p>
    <w:p w14:paraId="7FD08DCE"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4. 教学方法</w:t>
      </w:r>
      <w:r w:rsidRPr="00A86F0F">
        <w:rPr>
          <w:rFonts w:ascii="宋体" w:eastAsia="宋体" w:hAnsi="宋体" w:hint="eastAsia"/>
          <w:color w:val="000000"/>
          <w:kern w:val="0"/>
          <w:szCs w:val="21"/>
        </w:rPr>
        <w:t>：</w:t>
      </w:r>
      <w:r w:rsidRPr="00A86F0F">
        <w:rPr>
          <w:rFonts w:ascii="宋体" w:eastAsia="宋体" w:hAnsi="宋体"/>
          <w:color w:val="000000"/>
          <w:kern w:val="0"/>
          <w:szCs w:val="21"/>
        </w:rPr>
        <w:t>启发式－讲授法与提问相结合，多媒体辅助教学法</w:t>
      </w:r>
    </w:p>
    <w:p w14:paraId="7EDD12B7" w14:textId="77777777" w:rsidR="00672060" w:rsidRDefault="00A86F0F">
      <w:pPr>
        <w:widowControl/>
        <w:spacing w:line="340" w:lineRule="exact"/>
        <w:ind w:firstLineChars="200" w:firstLine="420"/>
        <w:jc w:val="left"/>
        <w:rPr>
          <w:rFonts w:ascii="宋体" w:hAnsi="宋体"/>
          <w:color w:val="000000"/>
          <w:kern w:val="0"/>
          <w:szCs w:val="21"/>
        </w:rPr>
      </w:pPr>
      <w:r w:rsidRPr="00A86F0F">
        <w:rPr>
          <w:rFonts w:ascii="宋体" w:eastAsia="宋体" w:hAnsi="宋体"/>
          <w:color w:val="000000"/>
          <w:kern w:val="0"/>
          <w:szCs w:val="21"/>
        </w:rPr>
        <w:t>5.</w:t>
      </w:r>
      <w:r w:rsidRPr="00A86F0F">
        <w:rPr>
          <w:rFonts w:ascii="宋体" w:eastAsia="宋体" w:hAnsi="宋体" w:hint="eastAsia"/>
          <w:color w:val="000000"/>
          <w:kern w:val="0"/>
          <w:szCs w:val="21"/>
        </w:rPr>
        <w:t>教学评价：结合课堂内容，考察学生对于基本概念与基本规律</w:t>
      </w:r>
      <w:r w:rsidRPr="00A86F0F">
        <w:rPr>
          <w:rFonts w:ascii="宋体" w:eastAsia="宋体" w:hAnsi="宋体"/>
          <w:color w:val="000000"/>
          <w:kern w:val="0"/>
          <w:szCs w:val="21"/>
        </w:rPr>
        <w:t>的理解、以及对于应对策略的思考，并进行归纳和总结</w:t>
      </w:r>
      <w:r w:rsidRPr="00A86F0F">
        <w:rPr>
          <w:rFonts w:ascii="宋体" w:eastAsia="宋体" w:hAnsi="宋体" w:hint="eastAsia"/>
          <w:color w:val="000000"/>
          <w:kern w:val="0"/>
          <w:szCs w:val="21"/>
        </w:rPr>
        <w:t>。</w:t>
      </w:r>
    </w:p>
    <w:p w14:paraId="0223F27E"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w:t>
      </w:r>
      <w:r w:rsidRPr="0016189D">
        <w:rPr>
          <w:rFonts w:ascii="黑体" w:eastAsia="黑体" w:hAnsi="黑体" w:hint="eastAsia"/>
          <w:b w:val="0"/>
          <w:sz w:val="24"/>
          <w:szCs w:val="24"/>
        </w:rPr>
        <w:t>九</w:t>
      </w:r>
      <w:r w:rsidRPr="0016189D">
        <w:rPr>
          <w:rFonts w:ascii="黑体" w:eastAsia="黑体" w:hAnsi="黑体"/>
          <w:b w:val="0"/>
          <w:sz w:val="24"/>
          <w:szCs w:val="24"/>
        </w:rPr>
        <w:t>章  传染病流行病学</w:t>
      </w:r>
    </w:p>
    <w:p w14:paraId="381A709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 教学目标</w:t>
      </w:r>
    </w:p>
    <w:p w14:paraId="695D2545" w14:textId="77777777" w:rsidR="00672060"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通过本章的学习，掌握人群中传染病的发生、发展和传播规律，及影响传染病流行的自然因素和社会因素；熟悉传染病的预防策略和措施；了解常见传染病的控制及传染病流行病学研究的意义。传染病流行病学计划2学时。</w:t>
      </w:r>
    </w:p>
    <w:p w14:paraId="356BBA8F" w14:textId="77777777" w:rsidR="008468CA" w:rsidRPr="00A86F0F" w:rsidRDefault="008468CA" w:rsidP="008468CA">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 教学重难点</w:t>
      </w:r>
    </w:p>
    <w:p w14:paraId="00E0C869" w14:textId="77777777" w:rsidR="008468CA" w:rsidRPr="00A86F0F" w:rsidRDefault="008468CA" w:rsidP="008468CA">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（1）重点</w:t>
      </w:r>
      <w:r w:rsidRPr="00A86F0F">
        <w:rPr>
          <w:rFonts w:ascii="宋体" w:eastAsia="宋体" w:hAnsi="宋体" w:hint="eastAsia"/>
          <w:color w:val="000000"/>
          <w:kern w:val="0"/>
          <w:szCs w:val="21"/>
        </w:rPr>
        <w:t>：</w:t>
      </w:r>
    </w:p>
    <w:p w14:paraId="4A750A0F" w14:textId="77777777" w:rsidR="008468CA" w:rsidRPr="00A86F0F" w:rsidRDefault="00627A1E" w:rsidP="008468CA">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w:t>
      </w:r>
      <w:r w:rsidR="008468CA" w:rsidRPr="00A86F0F">
        <w:rPr>
          <w:rFonts w:ascii="宋体" w:eastAsia="宋体" w:hAnsi="宋体"/>
          <w:color w:val="000000"/>
          <w:kern w:val="0"/>
          <w:szCs w:val="21"/>
        </w:rPr>
        <w:t>传染病流行病学的概念</w:t>
      </w:r>
      <w:r>
        <w:rPr>
          <w:rFonts w:ascii="宋体" w:eastAsia="宋体" w:hAnsi="宋体" w:hint="eastAsia"/>
          <w:color w:val="000000"/>
          <w:kern w:val="0"/>
          <w:szCs w:val="21"/>
        </w:rPr>
        <w:t>。</w:t>
      </w:r>
      <w:r>
        <w:rPr>
          <w:rFonts w:ascii="宋体" w:eastAsia="宋体" w:hAnsi="宋体"/>
          <w:color w:val="000000"/>
          <w:kern w:val="0"/>
          <w:szCs w:val="21"/>
        </w:rPr>
        <w:t>2</w:t>
      </w:r>
      <w:r>
        <w:rPr>
          <w:rFonts w:ascii="宋体" w:eastAsia="宋体" w:hAnsi="宋体" w:hint="eastAsia"/>
          <w:color w:val="000000"/>
          <w:kern w:val="0"/>
          <w:szCs w:val="21"/>
        </w:rPr>
        <w:t>）</w:t>
      </w:r>
      <w:r w:rsidR="008468CA" w:rsidRPr="00A86F0F">
        <w:rPr>
          <w:rFonts w:ascii="宋体" w:eastAsia="宋体" w:hAnsi="宋体"/>
          <w:color w:val="000000"/>
          <w:kern w:val="0"/>
          <w:szCs w:val="21"/>
        </w:rPr>
        <w:t>传染病的传播途径及流行病学意义。3</w:t>
      </w:r>
      <w:r>
        <w:rPr>
          <w:rFonts w:ascii="宋体" w:eastAsia="宋体" w:hAnsi="宋体" w:hint="eastAsia"/>
          <w:color w:val="000000"/>
          <w:kern w:val="0"/>
          <w:szCs w:val="21"/>
        </w:rPr>
        <w:t>）</w:t>
      </w:r>
      <w:r w:rsidR="008468CA" w:rsidRPr="00A86F0F">
        <w:rPr>
          <w:rFonts w:ascii="宋体" w:eastAsia="宋体" w:hAnsi="宋体"/>
          <w:color w:val="000000"/>
          <w:kern w:val="0"/>
          <w:szCs w:val="21"/>
        </w:rPr>
        <w:t>各种传染源的特征及其流行病学意义。4</w:t>
      </w:r>
      <w:r>
        <w:rPr>
          <w:rFonts w:ascii="宋体" w:eastAsia="宋体" w:hAnsi="宋体" w:hint="eastAsia"/>
          <w:color w:val="000000"/>
          <w:kern w:val="0"/>
          <w:szCs w:val="21"/>
        </w:rPr>
        <w:t>）</w:t>
      </w:r>
      <w:r w:rsidR="008468CA" w:rsidRPr="00A86F0F">
        <w:rPr>
          <w:rFonts w:ascii="宋体" w:eastAsia="宋体" w:hAnsi="宋体"/>
          <w:color w:val="000000"/>
          <w:kern w:val="0"/>
          <w:szCs w:val="21"/>
        </w:rPr>
        <w:t>针对传染源、传播途径、易感者的控制措施及其意义。5</w:t>
      </w:r>
      <w:r>
        <w:rPr>
          <w:rFonts w:ascii="宋体" w:eastAsia="宋体" w:hAnsi="宋体" w:hint="eastAsia"/>
          <w:color w:val="000000"/>
          <w:kern w:val="0"/>
          <w:szCs w:val="21"/>
        </w:rPr>
        <w:t>）</w:t>
      </w:r>
      <w:r w:rsidR="008468CA" w:rsidRPr="00A86F0F">
        <w:rPr>
          <w:rFonts w:ascii="宋体" w:eastAsia="宋体" w:hAnsi="宋体"/>
          <w:color w:val="000000"/>
          <w:kern w:val="0"/>
          <w:szCs w:val="21"/>
        </w:rPr>
        <w:t>免疫的种类及要求。6.免疫效果与评价方法</w:t>
      </w:r>
    </w:p>
    <w:p w14:paraId="070FB7D9" w14:textId="77777777" w:rsidR="008468CA" w:rsidRPr="008468CA" w:rsidRDefault="008468CA">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（2）难点</w:t>
      </w:r>
      <w:r w:rsidRPr="00A86F0F">
        <w:rPr>
          <w:rFonts w:ascii="宋体" w:eastAsia="宋体" w:hAnsi="宋体" w:hint="eastAsia"/>
          <w:color w:val="000000"/>
          <w:kern w:val="0"/>
          <w:szCs w:val="21"/>
        </w:rPr>
        <w:t>：</w:t>
      </w:r>
      <w:r w:rsidRPr="00A86F0F">
        <w:rPr>
          <w:rFonts w:ascii="宋体" w:eastAsia="宋体" w:hAnsi="宋体"/>
          <w:color w:val="000000"/>
          <w:kern w:val="0"/>
          <w:szCs w:val="21"/>
        </w:rPr>
        <w:t>1.传染病传播途径的流行病学意义</w:t>
      </w:r>
      <w:r w:rsidRPr="00A86F0F">
        <w:rPr>
          <w:rFonts w:ascii="宋体" w:eastAsia="宋体" w:hAnsi="宋体" w:hint="eastAsia"/>
          <w:color w:val="000000"/>
          <w:kern w:val="0"/>
          <w:szCs w:val="21"/>
        </w:rPr>
        <w:t>；</w:t>
      </w:r>
      <w:r w:rsidRPr="00A86F0F">
        <w:rPr>
          <w:rFonts w:ascii="宋体" w:eastAsia="宋体" w:hAnsi="宋体"/>
          <w:color w:val="000000"/>
          <w:kern w:val="0"/>
          <w:szCs w:val="21"/>
        </w:rPr>
        <w:t>2.传染源、传播途径和易感人群预防和控制传染病的措施。</w:t>
      </w:r>
    </w:p>
    <w:p w14:paraId="010CA8F9"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 教学内容</w:t>
      </w:r>
    </w:p>
    <w:p w14:paraId="5DBB0137"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3.1  传染病的流行趋势</w:t>
      </w:r>
    </w:p>
    <w:p w14:paraId="6A2A93FD"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（1）传染病发生与传播的基本条件</w:t>
      </w:r>
    </w:p>
    <w:p w14:paraId="7E7C439F"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任何一种传染病的发生、发展和传播都是病原体和宿主、病原体和外环境相互联系、相互作用和相互斗争的结果。</w:t>
      </w:r>
    </w:p>
    <w:p w14:paraId="003B2E7D"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（2）传染过程及感染谱</w:t>
      </w:r>
    </w:p>
    <w:p w14:paraId="79733178"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3.2  传染病流行病学的基本原理和方法</w:t>
      </w:r>
    </w:p>
    <w:p w14:paraId="533DD469"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（1）</w:t>
      </w:r>
      <w:r w:rsidRPr="00A86F0F">
        <w:rPr>
          <w:rFonts w:ascii="宋体" w:eastAsia="宋体" w:hAnsi="宋体"/>
          <w:color w:val="000000"/>
          <w:kern w:val="0"/>
          <w:szCs w:val="21"/>
        </w:rPr>
        <w:t>传染病流行过程</w:t>
      </w:r>
    </w:p>
    <w:p w14:paraId="060AA62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1</w:t>
      </w:r>
      <w:r w:rsidR="00627A1E">
        <w:rPr>
          <w:rFonts w:ascii="宋体" w:eastAsia="宋体" w:hAnsi="宋体" w:hint="eastAsia"/>
          <w:color w:val="000000"/>
          <w:kern w:val="0"/>
          <w:szCs w:val="21"/>
        </w:rPr>
        <w:t>）</w:t>
      </w:r>
      <w:r w:rsidRPr="00A86F0F">
        <w:rPr>
          <w:rFonts w:ascii="宋体" w:eastAsia="宋体" w:hAnsi="宋体"/>
          <w:color w:val="000000"/>
          <w:kern w:val="0"/>
          <w:szCs w:val="21"/>
        </w:rPr>
        <w:t>传染源：是指体内有病原体生长、繁殖并且能排出病原体的人和动物。包括病人、病原携带者和受感染的动物。</w:t>
      </w:r>
    </w:p>
    <w:p w14:paraId="6193D544"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w:t>
      </w:r>
      <w:r w:rsidR="00627A1E">
        <w:rPr>
          <w:rFonts w:ascii="宋体" w:eastAsia="宋体" w:hAnsi="宋体" w:hint="eastAsia"/>
          <w:color w:val="000000"/>
          <w:kern w:val="0"/>
          <w:szCs w:val="21"/>
        </w:rPr>
        <w:t>）</w:t>
      </w:r>
      <w:r w:rsidRPr="00A86F0F">
        <w:rPr>
          <w:rFonts w:ascii="宋体" w:eastAsia="宋体" w:hAnsi="宋体"/>
          <w:color w:val="000000"/>
          <w:kern w:val="0"/>
          <w:szCs w:val="21"/>
        </w:rPr>
        <w:t>传播途径：指病原体从传染源排出后，侵入新的易感宿主前，在外环境中所经历的全部过程。传染病可通过一种或多种途径传播。常见的传播途径有：</w:t>
      </w:r>
    </w:p>
    <w:p w14:paraId="7F698204"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经空气传播</w:t>
      </w:r>
      <w:r w:rsidR="00627A1E">
        <w:rPr>
          <w:rFonts w:ascii="宋体" w:eastAsia="宋体" w:hAnsi="宋体" w:hint="eastAsia"/>
          <w:color w:val="000000"/>
          <w:kern w:val="0"/>
          <w:szCs w:val="21"/>
        </w:rPr>
        <w:t>、</w:t>
      </w:r>
      <w:r w:rsidRPr="00A86F0F">
        <w:rPr>
          <w:rFonts w:ascii="宋体" w:eastAsia="宋体" w:hAnsi="宋体"/>
          <w:color w:val="000000"/>
          <w:kern w:val="0"/>
          <w:szCs w:val="21"/>
        </w:rPr>
        <w:t>经水或食物传播</w:t>
      </w:r>
      <w:r w:rsidR="00627A1E">
        <w:rPr>
          <w:rFonts w:ascii="宋体" w:eastAsia="宋体" w:hAnsi="宋体" w:hint="eastAsia"/>
          <w:color w:val="000000"/>
          <w:kern w:val="0"/>
          <w:szCs w:val="21"/>
        </w:rPr>
        <w:t>、</w:t>
      </w:r>
      <w:r w:rsidRPr="00A86F0F">
        <w:rPr>
          <w:rFonts w:ascii="宋体" w:eastAsia="宋体" w:hAnsi="宋体"/>
          <w:color w:val="000000"/>
          <w:kern w:val="0"/>
          <w:szCs w:val="21"/>
        </w:rPr>
        <w:t>经接触传播</w:t>
      </w:r>
      <w:r w:rsidR="00627A1E">
        <w:rPr>
          <w:rFonts w:ascii="宋体" w:eastAsia="宋体" w:hAnsi="宋体" w:hint="eastAsia"/>
          <w:color w:val="000000"/>
          <w:kern w:val="0"/>
          <w:szCs w:val="21"/>
        </w:rPr>
        <w:t>、</w:t>
      </w:r>
      <w:r w:rsidRPr="00A86F0F">
        <w:rPr>
          <w:rFonts w:ascii="宋体" w:eastAsia="宋体" w:hAnsi="宋体"/>
          <w:color w:val="000000"/>
          <w:kern w:val="0"/>
          <w:szCs w:val="21"/>
        </w:rPr>
        <w:t>经媒介节肢动物传播</w:t>
      </w:r>
      <w:r w:rsidR="00627A1E">
        <w:rPr>
          <w:rFonts w:ascii="宋体" w:eastAsia="宋体" w:hAnsi="宋体" w:hint="eastAsia"/>
          <w:color w:val="000000"/>
          <w:kern w:val="0"/>
          <w:szCs w:val="21"/>
        </w:rPr>
        <w:t>、</w:t>
      </w:r>
      <w:r w:rsidRPr="00A86F0F">
        <w:rPr>
          <w:rFonts w:ascii="宋体" w:eastAsia="宋体" w:hAnsi="宋体"/>
          <w:color w:val="000000"/>
          <w:kern w:val="0"/>
          <w:szCs w:val="21"/>
        </w:rPr>
        <w:t>经土壤传播</w:t>
      </w:r>
      <w:r w:rsidR="00627A1E">
        <w:rPr>
          <w:rFonts w:ascii="宋体" w:eastAsia="宋体" w:hAnsi="宋体" w:hint="eastAsia"/>
          <w:color w:val="000000"/>
          <w:kern w:val="0"/>
          <w:szCs w:val="21"/>
        </w:rPr>
        <w:t>、</w:t>
      </w:r>
      <w:r w:rsidRPr="00A86F0F">
        <w:rPr>
          <w:rFonts w:ascii="宋体" w:eastAsia="宋体" w:hAnsi="宋体"/>
          <w:color w:val="000000"/>
          <w:kern w:val="0"/>
          <w:szCs w:val="21"/>
        </w:rPr>
        <w:t>医源性传播</w:t>
      </w:r>
      <w:r w:rsidR="00627A1E">
        <w:rPr>
          <w:rFonts w:ascii="宋体" w:eastAsia="宋体" w:hAnsi="宋体" w:hint="eastAsia"/>
          <w:color w:val="000000"/>
          <w:kern w:val="0"/>
          <w:szCs w:val="21"/>
        </w:rPr>
        <w:t>、</w:t>
      </w:r>
      <w:r w:rsidRPr="00A86F0F">
        <w:rPr>
          <w:rFonts w:ascii="宋体" w:eastAsia="宋体" w:hAnsi="宋体"/>
          <w:color w:val="000000"/>
          <w:kern w:val="0"/>
          <w:szCs w:val="21"/>
        </w:rPr>
        <w:t>围产期传播</w:t>
      </w:r>
      <w:r w:rsidR="00E87265">
        <w:rPr>
          <w:rFonts w:ascii="宋体" w:eastAsia="宋体" w:hAnsi="宋体" w:hint="eastAsia"/>
          <w:color w:val="000000"/>
          <w:kern w:val="0"/>
          <w:szCs w:val="21"/>
        </w:rPr>
        <w:t>、</w:t>
      </w:r>
      <w:r w:rsidRPr="00A86F0F">
        <w:rPr>
          <w:rFonts w:ascii="宋体" w:eastAsia="宋体" w:hAnsi="宋体"/>
          <w:color w:val="000000"/>
          <w:kern w:val="0"/>
          <w:szCs w:val="21"/>
        </w:rPr>
        <w:t>多途径传播</w:t>
      </w:r>
      <w:r w:rsidR="00E87265">
        <w:rPr>
          <w:rFonts w:ascii="宋体" w:eastAsia="宋体" w:hAnsi="宋体" w:hint="eastAsia"/>
          <w:color w:val="000000"/>
          <w:kern w:val="0"/>
          <w:szCs w:val="21"/>
        </w:rPr>
        <w:t>。</w:t>
      </w:r>
    </w:p>
    <w:p w14:paraId="0DADDE6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w:t>
      </w:r>
      <w:r w:rsidR="00627A1E">
        <w:rPr>
          <w:rFonts w:ascii="宋体" w:eastAsia="宋体" w:hAnsi="宋体" w:hint="eastAsia"/>
          <w:color w:val="000000"/>
          <w:kern w:val="0"/>
          <w:szCs w:val="21"/>
        </w:rPr>
        <w:t>）</w:t>
      </w:r>
      <w:r w:rsidRPr="00A86F0F">
        <w:rPr>
          <w:rFonts w:ascii="宋体" w:eastAsia="宋体" w:hAnsi="宋体"/>
          <w:color w:val="000000"/>
          <w:kern w:val="0"/>
          <w:szCs w:val="21"/>
        </w:rPr>
        <w:t>人群易感性</w:t>
      </w:r>
    </w:p>
    <w:p w14:paraId="6238B35C"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lastRenderedPageBreak/>
        <w:t>影响人群易感性升高的主要因素(1)新生儿增加；(2)易感人口迁入；(3)免疫人口免疫力自然消退；(4)免疫人口死亡。影响人群易感性降低的主要因素：(1)计划免疫；(2)传染病流行。</w:t>
      </w:r>
    </w:p>
    <w:p w14:paraId="3445A9E3"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（2）</w:t>
      </w:r>
      <w:r w:rsidRPr="00A86F0F">
        <w:rPr>
          <w:rFonts w:ascii="宋体" w:eastAsia="宋体" w:hAnsi="宋体"/>
          <w:color w:val="000000"/>
          <w:kern w:val="0"/>
          <w:szCs w:val="21"/>
        </w:rPr>
        <w:t>影响传染病流行的因素</w:t>
      </w:r>
    </w:p>
    <w:p w14:paraId="6F933EA8"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1</w:t>
      </w:r>
      <w:r w:rsidR="00E87265">
        <w:rPr>
          <w:rFonts w:ascii="宋体" w:eastAsia="宋体" w:hAnsi="宋体" w:hint="eastAsia"/>
          <w:color w:val="000000"/>
          <w:kern w:val="0"/>
          <w:szCs w:val="21"/>
        </w:rPr>
        <w:t>）</w:t>
      </w:r>
      <w:r w:rsidRPr="00A86F0F">
        <w:rPr>
          <w:rFonts w:ascii="宋体" w:eastAsia="宋体" w:hAnsi="宋体"/>
          <w:color w:val="000000"/>
          <w:kern w:val="0"/>
          <w:szCs w:val="21"/>
        </w:rPr>
        <w:t xml:space="preserve">自然因素    </w:t>
      </w:r>
    </w:p>
    <w:p w14:paraId="7ED7A106"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气候、地理因素是影响传染病流行过程的最主要的自然因素</w:t>
      </w:r>
    </w:p>
    <w:p w14:paraId="314955E5"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2</w:t>
      </w:r>
      <w:r w:rsidR="00E87265">
        <w:rPr>
          <w:rFonts w:ascii="宋体" w:eastAsia="宋体" w:hAnsi="宋体" w:hint="eastAsia"/>
          <w:color w:val="000000"/>
          <w:kern w:val="0"/>
          <w:szCs w:val="21"/>
        </w:rPr>
        <w:t>）</w:t>
      </w:r>
      <w:r w:rsidRPr="00A86F0F">
        <w:rPr>
          <w:rFonts w:ascii="宋体" w:eastAsia="宋体" w:hAnsi="宋体"/>
          <w:color w:val="000000"/>
          <w:kern w:val="0"/>
          <w:szCs w:val="21"/>
        </w:rPr>
        <w:t xml:space="preserve">社会因素    </w:t>
      </w:r>
    </w:p>
    <w:p w14:paraId="65710FA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社会因素包括人类的一切活动，如人们的卫生习惯、卫生条件、医疗卫生状况、生活条件、居住环境</w:t>
      </w:r>
      <w:r w:rsidRPr="00A86F0F">
        <w:rPr>
          <w:rFonts w:ascii="宋体" w:eastAsia="宋体" w:hAnsi="宋体" w:hint="eastAsia"/>
          <w:color w:val="000000"/>
          <w:kern w:val="0"/>
          <w:szCs w:val="21"/>
        </w:rPr>
        <w:t>等</w:t>
      </w:r>
      <w:r w:rsidRPr="00A86F0F">
        <w:rPr>
          <w:rFonts w:ascii="宋体" w:eastAsia="宋体" w:hAnsi="宋体"/>
          <w:color w:val="000000"/>
          <w:kern w:val="0"/>
          <w:szCs w:val="21"/>
        </w:rPr>
        <w:t>。近年来新发、再发传染病的流行，很大程度上受到了社会因素的影响。</w:t>
      </w:r>
    </w:p>
    <w:p w14:paraId="3D715A5F"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3.3  传染病的预防和控制</w:t>
      </w:r>
    </w:p>
    <w:p w14:paraId="40A4C1E8"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（1）</w:t>
      </w:r>
      <w:r w:rsidRPr="00A86F0F">
        <w:rPr>
          <w:rFonts w:ascii="宋体" w:eastAsia="宋体" w:hAnsi="宋体"/>
          <w:color w:val="000000"/>
          <w:kern w:val="0"/>
          <w:szCs w:val="21"/>
        </w:rPr>
        <w:t>预防策略和措施</w:t>
      </w:r>
    </w:p>
    <w:p w14:paraId="0BAFC17E"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我国的传染病预防策略可概括为：以预防为主，群策群力，因地制宜，发展三级保健网，采取综合性防治措施。</w:t>
      </w:r>
    </w:p>
    <w:p w14:paraId="709EBAF0" w14:textId="77777777" w:rsidR="00672060" w:rsidRPr="00A86F0F" w:rsidRDefault="00E87265" w:rsidP="00A86F0F">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w:t>
      </w:r>
      <w:r w:rsidR="00A86F0F" w:rsidRPr="00A86F0F">
        <w:rPr>
          <w:rFonts w:ascii="宋体" w:eastAsia="宋体" w:hAnsi="宋体"/>
          <w:color w:val="000000"/>
          <w:kern w:val="0"/>
          <w:szCs w:val="21"/>
        </w:rPr>
        <w:t>传染病的预防</w:t>
      </w:r>
    </w:p>
    <w:p w14:paraId="147683EC"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主要包括：加强健康教育</w:t>
      </w:r>
      <w:r w:rsidR="00E87265">
        <w:rPr>
          <w:rFonts w:ascii="宋体" w:eastAsia="宋体" w:hAnsi="宋体" w:hint="eastAsia"/>
          <w:color w:val="000000"/>
          <w:kern w:val="0"/>
          <w:szCs w:val="21"/>
        </w:rPr>
        <w:t>、</w:t>
      </w:r>
      <w:r w:rsidRPr="00A86F0F">
        <w:rPr>
          <w:rFonts w:ascii="宋体" w:eastAsia="宋体" w:hAnsi="宋体"/>
          <w:color w:val="000000"/>
          <w:kern w:val="0"/>
          <w:szCs w:val="21"/>
        </w:rPr>
        <w:t>加强人群免疫</w:t>
      </w:r>
      <w:r w:rsidR="00E87265">
        <w:rPr>
          <w:rFonts w:ascii="宋体" w:eastAsia="宋体" w:hAnsi="宋体" w:hint="eastAsia"/>
          <w:color w:val="000000"/>
          <w:kern w:val="0"/>
          <w:szCs w:val="21"/>
        </w:rPr>
        <w:t>、</w:t>
      </w:r>
      <w:r w:rsidRPr="00A86F0F">
        <w:rPr>
          <w:rFonts w:ascii="宋体" w:eastAsia="宋体" w:hAnsi="宋体"/>
          <w:color w:val="000000"/>
          <w:kern w:val="0"/>
          <w:szCs w:val="21"/>
        </w:rPr>
        <w:t>改善卫生条件</w:t>
      </w:r>
    </w:p>
    <w:p w14:paraId="21AFBC98" w14:textId="77777777" w:rsidR="00672060" w:rsidRPr="00A86F0F" w:rsidRDefault="00E87265" w:rsidP="00A86F0F">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w:t>
      </w:r>
      <w:r w:rsidR="00A86F0F" w:rsidRPr="00A86F0F">
        <w:rPr>
          <w:rFonts w:ascii="宋体" w:eastAsia="宋体" w:hAnsi="宋体"/>
          <w:color w:val="000000"/>
          <w:kern w:val="0"/>
          <w:szCs w:val="21"/>
        </w:rPr>
        <w:t>传染病监测</w:t>
      </w:r>
    </w:p>
    <w:p w14:paraId="6DE2CE1C"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（2）</w:t>
      </w:r>
      <w:r w:rsidRPr="00A86F0F">
        <w:rPr>
          <w:rFonts w:ascii="宋体" w:eastAsia="宋体" w:hAnsi="宋体"/>
          <w:color w:val="000000"/>
          <w:kern w:val="0"/>
          <w:szCs w:val="21"/>
        </w:rPr>
        <w:t>预防和控制措施</w:t>
      </w:r>
    </w:p>
    <w:p w14:paraId="3109FF89"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传染病报告</w:t>
      </w:r>
    </w:p>
    <w:p w14:paraId="679CEBE1"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1)报告病种类别：常规报告覆盖了甲、乙、丙三类共35种和传染性非典型肺炎（严重急性呼吸道综合症）1种法定报告传染病</w:t>
      </w:r>
    </w:p>
    <w:p w14:paraId="0A121106"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2)责任报告人</w:t>
      </w:r>
    </w:p>
    <w:p w14:paraId="7223D77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3)报告时限</w:t>
      </w:r>
    </w:p>
    <w:p w14:paraId="640CCFBB"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针对传染源的措施</w:t>
      </w:r>
    </w:p>
    <w:p w14:paraId="5A8A3670"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1)病人</w:t>
      </w:r>
    </w:p>
    <w:p w14:paraId="03574A0C"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2)病原携带者</w:t>
      </w:r>
    </w:p>
    <w:p w14:paraId="46C05C4A"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3)接触者</w:t>
      </w:r>
    </w:p>
    <w:p w14:paraId="5CA169FC"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 xml:space="preserve">4)动物传染源 </w:t>
      </w:r>
    </w:p>
    <w:p w14:paraId="376BBFFD" w14:textId="77777777" w:rsidR="00672060" w:rsidRPr="00A86F0F" w:rsidRDefault="00E819CB" w:rsidP="00A86F0F">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w:t>
      </w:r>
      <w:r w:rsidR="00A86F0F" w:rsidRPr="00A86F0F">
        <w:rPr>
          <w:rFonts w:ascii="宋体" w:eastAsia="宋体" w:hAnsi="宋体"/>
          <w:color w:val="000000"/>
          <w:kern w:val="0"/>
          <w:szCs w:val="21"/>
        </w:rPr>
        <w:t>3</w:t>
      </w:r>
      <w:r w:rsidR="00B17644">
        <w:rPr>
          <w:rFonts w:ascii="宋体" w:eastAsia="宋体" w:hAnsi="宋体" w:hint="eastAsia"/>
          <w:color w:val="000000"/>
          <w:kern w:val="0"/>
          <w:szCs w:val="21"/>
        </w:rPr>
        <w:t>）</w:t>
      </w:r>
      <w:r w:rsidR="00A86F0F" w:rsidRPr="00A86F0F">
        <w:rPr>
          <w:rFonts w:ascii="宋体" w:eastAsia="宋体" w:hAnsi="宋体"/>
          <w:color w:val="000000"/>
          <w:kern w:val="0"/>
          <w:szCs w:val="21"/>
        </w:rPr>
        <w:t>针对传播途径的措施</w:t>
      </w:r>
    </w:p>
    <w:p w14:paraId="3BB125C7" w14:textId="77777777" w:rsidR="00672060" w:rsidRPr="00A86F0F" w:rsidRDefault="00E819CB" w:rsidP="00A86F0F">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w:t>
      </w:r>
      <w:r w:rsidR="00A86F0F" w:rsidRPr="00A86F0F">
        <w:rPr>
          <w:rFonts w:ascii="宋体" w:eastAsia="宋体" w:hAnsi="宋体"/>
          <w:color w:val="000000"/>
          <w:kern w:val="0"/>
          <w:szCs w:val="21"/>
        </w:rPr>
        <w:t>4</w:t>
      </w:r>
      <w:r w:rsidR="00B17644">
        <w:rPr>
          <w:rFonts w:ascii="宋体" w:eastAsia="宋体" w:hAnsi="宋体" w:hint="eastAsia"/>
          <w:color w:val="000000"/>
          <w:kern w:val="0"/>
          <w:szCs w:val="21"/>
        </w:rPr>
        <w:t>）</w:t>
      </w:r>
      <w:r w:rsidR="00A86F0F" w:rsidRPr="00A86F0F">
        <w:rPr>
          <w:rFonts w:ascii="宋体" w:eastAsia="宋体" w:hAnsi="宋体"/>
          <w:color w:val="000000"/>
          <w:kern w:val="0"/>
          <w:szCs w:val="21"/>
        </w:rPr>
        <w:t>针对易感者的措施</w:t>
      </w:r>
    </w:p>
    <w:p w14:paraId="1603071B" w14:textId="77777777" w:rsidR="00672060" w:rsidRPr="00A86F0F" w:rsidRDefault="00E819CB" w:rsidP="00A86F0F">
      <w:pPr>
        <w:widowControl/>
        <w:spacing w:line="340" w:lineRule="exact"/>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w:t>
      </w:r>
      <w:r w:rsidR="00A86F0F" w:rsidRPr="00A86F0F">
        <w:rPr>
          <w:rFonts w:ascii="宋体" w:eastAsia="宋体" w:hAnsi="宋体"/>
          <w:color w:val="000000"/>
          <w:kern w:val="0"/>
          <w:szCs w:val="21"/>
        </w:rPr>
        <w:t>5</w:t>
      </w:r>
      <w:r w:rsidR="00B17644">
        <w:rPr>
          <w:rFonts w:ascii="宋体" w:eastAsia="宋体" w:hAnsi="宋体" w:hint="eastAsia"/>
          <w:color w:val="000000"/>
          <w:kern w:val="0"/>
          <w:szCs w:val="21"/>
        </w:rPr>
        <w:t>）</w:t>
      </w:r>
      <w:r w:rsidR="00A86F0F" w:rsidRPr="00A86F0F">
        <w:rPr>
          <w:rFonts w:ascii="宋体" w:eastAsia="宋体" w:hAnsi="宋体"/>
          <w:color w:val="000000"/>
          <w:kern w:val="0"/>
          <w:szCs w:val="21"/>
        </w:rPr>
        <w:t>传染病爆发、流行的紧急措施</w:t>
      </w:r>
    </w:p>
    <w:p w14:paraId="0D34590C"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3.4  计划免疫及其评价</w:t>
      </w:r>
    </w:p>
    <w:p w14:paraId="2C48EAB7"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（1）</w:t>
      </w:r>
      <w:r w:rsidRPr="00A86F0F">
        <w:rPr>
          <w:rFonts w:ascii="宋体" w:eastAsia="宋体" w:hAnsi="宋体"/>
          <w:color w:val="000000"/>
          <w:kern w:val="0"/>
          <w:szCs w:val="21"/>
        </w:rPr>
        <w:t>疫苗</w:t>
      </w:r>
    </w:p>
    <w:p w14:paraId="046141A8"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w:t>
      </w:r>
      <w:r w:rsidR="00E819CB">
        <w:rPr>
          <w:rFonts w:ascii="宋体" w:eastAsia="宋体" w:hAnsi="宋体" w:hint="eastAsia"/>
          <w:color w:val="000000"/>
          <w:kern w:val="0"/>
          <w:szCs w:val="21"/>
        </w:rPr>
        <w:t>）</w:t>
      </w:r>
      <w:r w:rsidRPr="00A86F0F">
        <w:rPr>
          <w:rFonts w:ascii="宋体" w:eastAsia="宋体" w:hAnsi="宋体"/>
          <w:color w:val="000000"/>
          <w:kern w:val="0"/>
          <w:szCs w:val="21"/>
        </w:rPr>
        <w:t>基本要求</w:t>
      </w:r>
    </w:p>
    <w:p w14:paraId="22206EF9"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w:t>
      </w:r>
      <w:r w:rsidR="00E819CB">
        <w:rPr>
          <w:rFonts w:ascii="宋体" w:eastAsia="宋体" w:hAnsi="宋体" w:hint="eastAsia"/>
          <w:color w:val="000000"/>
          <w:kern w:val="0"/>
          <w:szCs w:val="21"/>
        </w:rPr>
        <w:t>）</w:t>
      </w:r>
      <w:r w:rsidRPr="00A86F0F">
        <w:rPr>
          <w:rFonts w:ascii="宋体" w:eastAsia="宋体" w:hAnsi="宋体"/>
          <w:color w:val="000000"/>
          <w:kern w:val="0"/>
          <w:szCs w:val="21"/>
        </w:rPr>
        <w:t>种类</w:t>
      </w:r>
    </w:p>
    <w:p w14:paraId="514E0EFD"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（2）</w:t>
      </w:r>
      <w:r w:rsidRPr="00A86F0F">
        <w:rPr>
          <w:rFonts w:ascii="宋体" w:eastAsia="宋体" w:hAnsi="宋体"/>
          <w:color w:val="000000"/>
          <w:kern w:val="0"/>
          <w:szCs w:val="21"/>
        </w:rPr>
        <w:t>计划免疫方案</w:t>
      </w:r>
    </w:p>
    <w:p w14:paraId="3AA1D328"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w:t>
      </w:r>
      <w:r w:rsidR="00E819CB">
        <w:rPr>
          <w:rFonts w:ascii="宋体" w:eastAsia="宋体" w:hAnsi="宋体" w:hint="eastAsia"/>
          <w:color w:val="000000"/>
          <w:kern w:val="0"/>
          <w:szCs w:val="21"/>
        </w:rPr>
        <w:t>）</w:t>
      </w:r>
      <w:r w:rsidRPr="00A86F0F">
        <w:rPr>
          <w:rFonts w:ascii="宋体" w:eastAsia="宋体" w:hAnsi="宋体"/>
          <w:color w:val="000000"/>
          <w:kern w:val="0"/>
          <w:szCs w:val="21"/>
        </w:rPr>
        <w:t>扩大免疫规划</w:t>
      </w:r>
    </w:p>
    <w:p w14:paraId="6D2E77CD"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w:t>
      </w:r>
      <w:r w:rsidR="00E819CB">
        <w:rPr>
          <w:rFonts w:ascii="宋体" w:eastAsia="宋体" w:hAnsi="宋体" w:hint="eastAsia"/>
          <w:color w:val="000000"/>
          <w:kern w:val="0"/>
          <w:szCs w:val="21"/>
        </w:rPr>
        <w:t>）</w:t>
      </w:r>
      <w:r w:rsidRPr="00A86F0F">
        <w:rPr>
          <w:rFonts w:ascii="宋体" w:eastAsia="宋体" w:hAnsi="宋体"/>
          <w:color w:val="000000"/>
          <w:kern w:val="0"/>
          <w:szCs w:val="21"/>
        </w:rPr>
        <w:t>中国的计划免疫程序</w:t>
      </w:r>
    </w:p>
    <w:p w14:paraId="2AB6DE3F"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hint="eastAsia"/>
          <w:color w:val="000000"/>
          <w:kern w:val="0"/>
          <w:szCs w:val="21"/>
        </w:rPr>
        <w:t>（3）</w:t>
      </w:r>
      <w:r w:rsidRPr="00A86F0F">
        <w:rPr>
          <w:rFonts w:ascii="宋体" w:eastAsia="宋体" w:hAnsi="宋体"/>
          <w:color w:val="000000"/>
          <w:kern w:val="0"/>
          <w:szCs w:val="21"/>
        </w:rPr>
        <w:t>疫苗及其免疫效果评价</w:t>
      </w:r>
    </w:p>
    <w:p w14:paraId="4478EA95"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1</w:t>
      </w:r>
      <w:r w:rsidR="00E819CB">
        <w:rPr>
          <w:rFonts w:ascii="宋体" w:eastAsia="宋体" w:hAnsi="宋体" w:hint="eastAsia"/>
          <w:color w:val="000000"/>
          <w:kern w:val="0"/>
          <w:szCs w:val="21"/>
        </w:rPr>
        <w:t>）</w:t>
      </w:r>
      <w:r w:rsidRPr="00A86F0F">
        <w:rPr>
          <w:rFonts w:ascii="宋体" w:eastAsia="宋体" w:hAnsi="宋体"/>
          <w:color w:val="000000"/>
          <w:kern w:val="0"/>
          <w:szCs w:val="21"/>
        </w:rPr>
        <w:t>评价程序</w:t>
      </w:r>
    </w:p>
    <w:p w14:paraId="6DCC2BD8"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2</w:t>
      </w:r>
      <w:r w:rsidR="00E819CB">
        <w:rPr>
          <w:rFonts w:ascii="宋体" w:eastAsia="宋体" w:hAnsi="宋体" w:hint="eastAsia"/>
          <w:color w:val="000000"/>
          <w:kern w:val="0"/>
          <w:szCs w:val="21"/>
        </w:rPr>
        <w:t>）</w:t>
      </w:r>
      <w:r w:rsidRPr="00A86F0F">
        <w:rPr>
          <w:rFonts w:ascii="宋体" w:eastAsia="宋体" w:hAnsi="宋体"/>
          <w:color w:val="000000"/>
          <w:kern w:val="0"/>
          <w:szCs w:val="21"/>
        </w:rPr>
        <w:t>评价指标</w:t>
      </w:r>
    </w:p>
    <w:p w14:paraId="4CBAF5E1" w14:textId="77777777" w:rsidR="00672060" w:rsidRPr="00A86F0F" w:rsidRDefault="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lastRenderedPageBreak/>
        <w:t>4. 教学方法</w:t>
      </w:r>
      <w:r w:rsidRPr="00A86F0F">
        <w:rPr>
          <w:rFonts w:ascii="宋体" w:eastAsia="宋体" w:hAnsi="宋体" w:hint="eastAsia"/>
          <w:color w:val="000000"/>
          <w:kern w:val="0"/>
          <w:szCs w:val="21"/>
        </w:rPr>
        <w:t>：</w:t>
      </w:r>
      <w:r w:rsidRPr="00A86F0F">
        <w:rPr>
          <w:rFonts w:ascii="宋体" w:eastAsia="宋体" w:hAnsi="宋体"/>
          <w:color w:val="000000"/>
          <w:kern w:val="0"/>
          <w:szCs w:val="21"/>
        </w:rPr>
        <w:t>启发式－讲授法与提问相结合，多媒体辅助教学法</w:t>
      </w:r>
    </w:p>
    <w:p w14:paraId="3B778EAE" w14:textId="77777777" w:rsidR="00672060" w:rsidRPr="00A86F0F" w:rsidRDefault="00A86F0F" w:rsidP="00A86F0F">
      <w:pPr>
        <w:widowControl/>
        <w:spacing w:line="340" w:lineRule="exact"/>
        <w:ind w:firstLineChars="200" w:firstLine="420"/>
        <w:jc w:val="left"/>
        <w:rPr>
          <w:rFonts w:ascii="宋体" w:eastAsia="宋体" w:hAnsi="宋体"/>
          <w:color w:val="000000"/>
          <w:kern w:val="0"/>
          <w:szCs w:val="21"/>
        </w:rPr>
      </w:pPr>
      <w:r w:rsidRPr="00A86F0F">
        <w:rPr>
          <w:rFonts w:ascii="宋体" w:eastAsia="宋体" w:hAnsi="宋体"/>
          <w:color w:val="000000"/>
          <w:kern w:val="0"/>
          <w:szCs w:val="21"/>
        </w:rPr>
        <w:t>5.</w:t>
      </w:r>
      <w:r w:rsidRPr="00A86F0F">
        <w:rPr>
          <w:rFonts w:ascii="宋体" w:eastAsia="宋体" w:hAnsi="宋体" w:hint="eastAsia"/>
          <w:color w:val="000000"/>
          <w:kern w:val="0"/>
          <w:szCs w:val="21"/>
        </w:rPr>
        <w:t>教学评价：结合课堂内容，考察学生对于基本概念与基本规律</w:t>
      </w:r>
      <w:r w:rsidRPr="00A86F0F">
        <w:rPr>
          <w:rFonts w:ascii="宋体" w:eastAsia="宋体" w:hAnsi="宋体"/>
          <w:color w:val="000000"/>
          <w:kern w:val="0"/>
          <w:szCs w:val="21"/>
        </w:rPr>
        <w:t>的理解、以及对于应对策略的思考，并进行归纳和总结</w:t>
      </w:r>
      <w:r w:rsidRPr="00A86F0F">
        <w:rPr>
          <w:rFonts w:ascii="宋体" w:eastAsia="宋体" w:hAnsi="宋体" w:hint="eastAsia"/>
          <w:color w:val="000000"/>
          <w:kern w:val="0"/>
          <w:szCs w:val="21"/>
        </w:rPr>
        <w:t>。</w:t>
      </w:r>
    </w:p>
    <w:p w14:paraId="74A99029" w14:textId="77777777" w:rsidR="00672060" w:rsidRPr="0016189D" w:rsidRDefault="00A86F0F">
      <w:pPr>
        <w:pStyle w:val="2"/>
        <w:rPr>
          <w:rFonts w:ascii="黑体" w:eastAsia="黑体" w:hAnsi="黑体"/>
          <w:b w:val="0"/>
          <w:sz w:val="24"/>
          <w:szCs w:val="24"/>
        </w:rPr>
      </w:pPr>
      <w:r w:rsidRPr="0016189D">
        <w:rPr>
          <w:rFonts w:ascii="黑体" w:eastAsia="黑体" w:hAnsi="黑体" w:hint="eastAsia"/>
          <w:b w:val="0"/>
          <w:sz w:val="24"/>
          <w:szCs w:val="24"/>
        </w:rPr>
        <w:t xml:space="preserve">第十章 </w:t>
      </w:r>
      <w:r w:rsidRPr="0016189D">
        <w:rPr>
          <w:rFonts w:ascii="黑体" w:eastAsia="黑体" w:hAnsi="黑体"/>
          <w:b w:val="0"/>
          <w:sz w:val="24"/>
          <w:szCs w:val="24"/>
        </w:rPr>
        <w:t>暴发调查</w:t>
      </w:r>
    </w:p>
    <w:p w14:paraId="280C64C4"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color w:val="000000"/>
          <w:kern w:val="0"/>
          <w:szCs w:val="21"/>
        </w:rPr>
        <w:t>1.教学目标</w:t>
      </w:r>
    </w:p>
    <w:p w14:paraId="7E826E05"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（1）掌握突发公共卫生事件的概念、分类、特征。</w:t>
      </w:r>
    </w:p>
    <w:p w14:paraId="6CC3A635"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（2）掌握暴发调查方法、步骤和应注意的问题。</w:t>
      </w:r>
    </w:p>
    <w:p w14:paraId="28CC2AC7"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（3）了解突发公共卫生事件的风险评估。</w:t>
      </w:r>
    </w:p>
    <w:p w14:paraId="3B91E0F2"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color w:val="000000"/>
          <w:kern w:val="0"/>
          <w:szCs w:val="21"/>
        </w:rPr>
        <w:t>2.教学重难点</w:t>
      </w:r>
    </w:p>
    <w:p w14:paraId="666F76C8"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（1）暴发调查方法、步骤和应注意的问题。</w:t>
      </w:r>
    </w:p>
    <w:p w14:paraId="5D2CD2D0"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（2）突发公共卫生事件的概念、分类、特征。</w:t>
      </w:r>
    </w:p>
    <w:p w14:paraId="1BA04E94"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color w:val="000000"/>
          <w:kern w:val="0"/>
          <w:szCs w:val="21"/>
        </w:rPr>
        <w:t>3.教学内容</w:t>
      </w:r>
    </w:p>
    <w:p w14:paraId="6FF35583"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1）重点阐述：突发公共卫生事件的概念、分类、特征；暴发调查的步骤（准备和组织、核实诊断、确定暴发存在、病例定义、病例发现与核实、描述疾病的三间分布、建立假设和验证假设、完善现场调查、实施控制措施、总结报告）、暴发调查的注意事项（调查与控制同步进行、充分运用法律武器、伦理道德问题、广泛合作、媒体沟通）。</w:t>
      </w:r>
    </w:p>
    <w:p w14:paraId="652462F2"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（3）一般介绍：突发公共卫生事件的风险评估。</w:t>
      </w:r>
    </w:p>
    <w:p w14:paraId="3FF4CE88"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color w:val="000000"/>
          <w:kern w:val="0"/>
          <w:szCs w:val="21"/>
        </w:rPr>
        <w:t xml:space="preserve">4.教学方法 </w:t>
      </w:r>
    </w:p>
    <w:p w14:paraId="2DA41179"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采用多媒体教学手段，课堂讲授为主，加案例讨论（新冠肺炎的暴发调查与控制）。</w:t>
      </w:r>
    </w:p>
    <w:p w14:paraId="0A3F0F2D"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color w:val="000000"/>
          <w:kern w:val="0"/>
          <w:szCs w:val="21"/>
        </w:rPr>
        <w:t>5.教学评价</w:t>
      </w:r>
    </w:p>
    <w:p w14:paraId="3035D803" w14:textId="77777777" w:rsidR="00672060" w:rsidRPr="009D6B69" w:rsidRDefault="00A86F0F" w:rsidP="009D6B69">
      <w:pPr>
        <w:widowControl/>
        <w:spacing w:line="340" w:lineRule="exact"/>
        <w:ind w:firstLineChars="200" w:firstLine="420"/>
        <w:jc w:val="left"/>
        <w:rPr>
          <w:rFonts w:ascii="宋体" w:eastAsia="宋体" w:hAnsi="宋体"/>
          <w:color w:val="000000"/>
          <w:kern w:val="0"/>
          <w:szCs w:val="21"/>
        </w:rPr>
      </w:pPr>
      <w:r w:rsidRPr="009D6B69">
        <w:rPr>
          <w:rFonts w:ascii="宋体" w:eastAsia="宋体" w:hAnsi="宋体" w:hint="eastAsia"/>
          <w:color w:val="000000"/>
          <w:kern w:val="0"/>
          <w:szCs w:val="21"/>
        </w:rPr>
        <w:t>结合课堂内容，考察学生对于突发公共卫生事件的概念、暴发调查方法、步骤和应注意的问题等内容的理解，并进行归纳和总结。</w:t>
      </w:r>
    </w:p>
    <w:p w14:paraId="1CACBA71" w14:textId="77777777" w:rsidR="00672060" w:rsidRPr="0016189D" w:rsidRDefault="00A86F0F">
      <w:pPr>
        <w:pStyle w:val="2"/>
        <w:rPr>
          <w:rFonts w:ascii="黑体" w:eastAsia="黑体" w:hAnsi="黑体"/>
          <w:b w:val="0"/>
          <w:sz w:val="24"/>
          <w:szCs w:val="24"/>
        </w:rPr>
      </w:pPr>
      <w:r w:rsidRPr="0016189D">
        <w:rPr>
          <w:rFonts w:ascii="黑体" w:eastAsia="黑体" w:hAnsi="黑体" w:hint="eastAsia"/>
          <w:b w:val="0"/>
          <w:sz w:val="24"/>
          <w:szCs w:val="24"/>
        </w:rPr>
        <w:t xml:space="preserve">第十一章 </w:t>
      </w:r>
      <w:r w:rsidRPr="0016189D">
        <w:rPr>
          <w:rFonts w:ascii="黑体" w:eastAsia="黑体" w:hAnsi="黑体"/>
          <w:b w:val="0"/>
          <w:sz w:val="24"/>
          <w:szCs w:val="24"/>
        </w:rPr>
        <w:t>流感</w:t>
      </w:r>
      <w:r w:rsidRPr="0016189D">
        <w:rPr>
          <w:rFonts w:ascii="黑体" w:eastAsia="黑体" w:hAnsi="黑体" w:hint="eastAsia"/>
          <w:b w:val="0"/>
          <w:sz w:val="24"/>
          <w:szCs w:val="24"/>
        </w:rPr>
        <w:t>/艾滋病</w:t>
      </w:r>
    </w:p>
    <w:p w14:paraId="2979423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1.教学目标</w:t>
      </w:r>
    </w:p>
    <w:p w14:paraId="2BEEF90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（1）掌握流感的病原体特点、传染源、主要传播途径、流行特征以及主要预防措施，特别是疫苗的应用及其效果以及自然因素和社会因素对流感流行的影响。</w:t>
      </w:r>
    </w:p>
    <w:p w14:paraId="09D527D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（2）掌握艾滋病的病原体特点、传染源、主要传播途径、流行特征以及主要预防措施，特别自然因素和社会因素对艾滋病流行的影响。</w:t>
      </w:r>
    </w:p>
    <w:p w14:paraId="51670F5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（3）了解流感和艾滋病的研究现状、预防和控制的关键难点及未来发展方向。</w:t>
      </w:r>
    </w:p>
    <w:p w14:paraId="79C4767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2.教学重难点</w:t>
      </w:r>
    </w:p>
    <w:p w14:paraId="01008DD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流感和艾滋病的病原体特点、传染源、主要传播途径、流行病学特征、影响流感和艾滋病流行的主要因素以及主要预防和控制策略及措施。</w:t>
      </w:r>
    </w:p>
    <w:p w14:paraId="0D4F35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3.教学内容</w:t>
      </w:r>
    </w:p>
    <w:p w14:paraId="32CEA24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重点阐述：流感的病原学特征、流行特征、流行过程、预防策略与措施和几种重要的流感/禽流感；流感病毒抗原变异的特点及与流行的关系；讲解流感病毒结构、分类与命名；流感病毒抗原漂移机理及流行株的起源以及临床特征。</w:t>
      </w:r>
    </w:p>
    <w:p w14:paraId="3C346FB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（2）重点阐述：HIV的病原学特征、流行特征、流行过程、预防策略与措施；讲解艾滋病分期、危害和全球流行概况。</w:t>
      </w:r>
    </w:p>
    <w:p w14:paraId="42AED9F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（3）一般介绍：流感和艾滋病的研究现状、预防和控制的难点及未来发展方向。</w:t>
      </w:r>
    </w:p>
    <w:p w14:paraId="48EBF0E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4.教学方法 </w:t>
      </w:r>
    </w:p>
    <w:p w14:paraId="1E84CB0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采用多媒体教学手段，课堂讲授为主，加案例讨论（西班牙流感等）。</w:t>
      </w:r>
    </w:p>
    <w:p w14:paraId="676D4C2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5.教学评价</w:t>
      </w:r>
    </w:p>
    <w:p w14:paraId="670EEC4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结合课堂内容，考察学生对于流感和艾滋病的流行特征以及主要预防措施等内容的理解和掌握，以及流感和艾滋病流行病学的研究现状、预防和控制的关键难点及未来发展方向的思考，进行归纳总结。</w:t>
      </w:r>
    </w:p>
    <w:p w14:paraId="1442E506" w14:textId="77777777" w:rsidR="00672060" w:rsidRPr="0016189D" w:rsidRDefault="00A86F0F">
      <w:pPr>
        <w:pStyle w:val="2"/>
        <w:rPr>
          <w:rFonts w:ascii="黑体" w:eastAsia="黑体" w:hAnsi="黑体"/>
          <w:b w:val="0"/>
          <w:sz w:val="24"/>
          <w:szCs w:val="24"/>
        </w:rPr>
      </w:pPr>
      <w:r w:rsidRPr="0016189D">
        <w:rPr>
          <w:rFonts w:ascii="黑体" w:eastAsia="黑体" w:hAnsi="黑体" w:hint="eastAsia"/>
          <w:b w:val="0"/>
          <w:sz w:val="24"/>
          <w:szCs w:val="24"/>
        </w:rPr>
        <w:t xml:space="preserve">第十二章 </w:t>
      </w:r>
      <w:r w:rsidRPr="0016189D">
        <w:rPr>
          <w:rFonts w:ascii="黑体" w:eastAsia="黑体" w:hAnsi="黑体"/>
          <w:b w:val="0"/>
          <w:sz w:val="24"/>
          <w:szCs w:val="24"/>
        </w:rPr>
        <w:t>肝炎</w:t>
      </w:r>
      <w:r w:rsidRPr="0016189D">
        <w:rPr>
          <w:rFonts w:ascii="黑体" w:eastAsia="黑体" w:hAnsi="黑体" w:hint="eastAsia"/>
          <w:b w:val="0"/>
          <w:sz w:val="24"/>
          <w:szCs w:val="24"/>
        </w:rPr>
        <w:t>/结核病</w:t>
      </w:r>
    </w:p>
    <w:p w14:paraId="6558C93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1.教学目标</w:t>
      </w:r>
    </w:p>
    <w:p w14:paraId="1A2CC32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（1）掌握五种病毒性肝炎的病原体特点、传染源、主要传播途径、流行特征以及主要预防措施，特别是疫苗的应用及其效果以及自然因素和社会因素对病毒性肝炎流行的影响。</w:t>
      </w:r>
    </w:p>
    <w:p w14:paraId="4247D6D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（2）掌握结核病的病原体特点、传染源、主要传播途径、流行特征以及主要预防措施，特别自然因素和社会因素对结核病流行的影响。</w:t>
      </w:r>
    </w:p>
    <w:p w14:paraId="590A7D0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（3）了解病毒性肝炎和结核病的研究现状、预防和控制的关键难点及未来发展方向。</w:t>
      </w:r>
    </w:p>
    <w:p w14:paraId="026B5DD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2.教学重难点</w:t>
      </w:r>
    </w:p>
    <w:p w14:paraId="6BFBFB5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肝炎和结核病的病原体特点、传染源、主要传播途径、流行病学特征、影响肝炎和结核病流行的主要因素以及主要预防和控制策略及措施。</w:t>
      </w:r>
    </w:p>
    <w:p w14:paraId="3CE50FB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3.教学内容</w:t>
      </w:r>
    </w:p>
    <w:p w14:paraId="3A98E6B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（1）重点阐述：甲、乙、丙、丁、戊型病毒性肝炎的病原结构、传染源、传播途径、人群易感性与流行病学特征， 异同点与相关性，以及对经肠道传播的病毒性肝炎和经肠道外传播的病毒性肝炎的预防与控制方法。</w:t>
      </w:r>
    </w:p>
    <w:p w14:paraId="16D8421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重点阐述：结核病的病原学特征、流行特征、流行过程、预防控制策略与措施；尤其是结核病的诊治与管理、耐药结核病的产生机制与原因；结核病的全球流行概况及其影响因素；DOTS策略；针对传染源、传播途径和易感人群的控制措施。</w:t>
      </w:r>
    </w:p>
    <w:p w14:paraId="016C420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（3）一般介绍：病毒性肝炎和结核病的研究现状、预防和控制的难点及未来发展方向。</w:t>
      </w:r>
    </w:p>
    <w:p w14:paraId="312CC51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4.教学方法 </w:t>
      </w:r>
    </w:p>
    <w:p w14:paraId="1D916A4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采用多媒体教学手段，课堂讲授为主，加案例讨论（耐药性结核等）。</w:t>
      </w:r>
    </w:p>
    <w:p w14:paraId="6EA62AB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5.教学评价</w:t>
      </w:r>
    </w:p>
    <w:p w14:paraId="77C1DB0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结合课堂内容，考察学生对于病毒性肝炎和结核病的流行特征以及主要预防措施等内容的理解和掌握，以及病毒性肝炎和结核病流行病学的研究现状、预防和控制的关键难点及未来发展方向的思考，进行归纳总结。</w:t>
      </w:r>
    </w:p>
    <w:p w14:paraId="62FB84DC" w14:textId="77777777" w:rsidR="00672060" w:rsidRPr="0016189D" w:rsidRDefault="00A86F0F">
      <w:pPr>
        <w:pStyle w:val="2"/>
        <w:rPr>
          <w:rFonts w:ascii="黑体" w:eastAsia="黑体" w:hAnsi="黑体"/>
          <w:b w:val="0"/>
          <w:sz w:val="24"/>
          <w:szCs w:val="24"/>
        </w:rPr>
      </w:pPr>
      <w:r w:rsidRPr="0016189D">
        <w:rPr>
          <w:rFonts w:ascii="黑体" w:eastAsia="黑体" w:hAnsi="黑体" w:hint="eastAsia"/>
          <w:b w:val="0"/>
          <w:sz w:val="24"/>
          <w:szCs w:val="24"/>
        </w:rPr>
        <w:lastRenderedPageBreak/>
        <w:t>第十三章 突发公共卫生事件流行病学</w:t>
      </w:r>
    </w:p>
    <w:p w14:paraId="6624E17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 xml:space="preserve">教学目标 </w:t>
      </w:r>
    </w:p>
    <w:p w14:paraId="2FEB2BA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掌握突发公共卫生事件的风险评估</w:t>
      </w:r>
    </w:p>
    <w:p w14:paraId="6BF6D58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学会突发公共卫生事件的流行病学调查</w:t>
      </w:r>
    </w:p>
    <w:p w14:paraId="776A5B6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掌握突发公共卫生事件的处置</w:t>
      </w:r>
    </w:p>
    <w:p w14:paraId="46427E9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教学重难点</w:t>
      </w:r>
    </w:p>
    <w:p w14:paraId="7FFEB1B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突发公共卫生事件流行病学定义、特征与分类</w:t>
      </w:r>
    </w:p>
    <w:p w14:paraId="68F5351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调查的一般步骤及突发公共卫生事件的应急处理措施</w:t>
      </w:r>
    </w:p>
    <w:p w14:paraId="22028B6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突发公共卫生事件应急反应机制</w:t>
      </w:r>
    </w:p>
    <w:p w14:paraId="56AA8BF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w:t>
      </w:r>
      <w:r w:rsidRPr="00932DFA">
        <w:rPr>
          <w:rFonts w:ascii="宋体" w:eastAsia="宋体" w:hAnsi="宋体" w:hint="eastAsia"/>
          <w:color w:val="000000"/>
          <w:kern w:val="0"/>
          <w:szCs w:val="21"/>
        </w:rPr>
        <w:t>教学内容</w:t>
      </w:r>
    </w:p>
    <w:p w14:paraId="67C765C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突发公共卫生事件的风险评估</w:t>
      </w:r>
    </w:p>
    <w:p w14:paraId="679788B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突发公共卫生事件的流行病学调查</w:t>
      </w:r>
    </w:p>
    <w:p w14:paraId="3B6481A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突发公共卫生事件的处置</w:t>
      </w:r>
    </w:p>
    <w:p w14:paraId="19CF1E8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w:t>
      </w:r>
      <w:r w:rsidRPr="00932DFA">
        <w:rPr>
          <w:rFonts w:ascii="宋体" w:eastAsia="宋体" w:hAnsi="宋体" w:hint="eastAsia"/>
          <w:color w:val="000000"/>
          <w:kern w:val="0"/>
          <w:szCs w:val="21"/>
        </w:rPr>
        <w:t>教学方法</w:t>
      </w:r>
    </w:p>
    <w:p w14:paraId="39D36E6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讲授法：相关概念和理论框架。</w:t>
      </w:r>
    </w:p>
    <w:p w14:paraId="7F3FFA5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研讨法：小组讨论</w:t>
      </w:r>
      <w:r w:rsidRPr="00932DFA">
        <w:rPr>
          <w:rFonts w:ascii="宋体" w:eastAsia="宋体" w:hAnsi="宋体"/>
          <w:color w:val="000000"/>
          <w:kern w:val="0"/>
          <w:szCs w:val="21"/>
        </w:rPr>
        <w:t>突发公共卫生事件的处置</w:t>
      </w:r>
      <w:r w:rsidRPr="00932DFA">
        <w:rPr>
          <w:rFonts w:ascii="宋体" w:eastAsia="宋体" w:hAnsi="宋体" w:hint="eastAsia"/>
          <w:color w:val="000000"/>
          <w:kern w:val="0"/>
          <w:szCs w:val="21"/>
        </w:rPr>
        <w:t>措施。</w:t>
      </w:r>
    </w:p>
    <w:p w14:paraId="547435B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w:t>
      </w:r>
    </w:p>
    <w:p w14:paraId="093DCAC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随堂测验。</w:t>
      </w:r>
    </w:p>
    <w:p w14:paraId="0EF8E6B2" w14:textId="77777777" w:rsidR="00672060" w:rsidRPr="0016189D" w:rsidRDefault="00A86F0F">
      <w:pPr>
        <w:pStyle w:val="2"/>
        <w:rPr>
          <w:rFonts w:ascii="黑体" w:eastAsia="黑体" w:hAnsi="黑体"/>
          <w:b w:val="0"/>
          <w:sz w:val="24"/>
          <w:szCs w:val="24"/>
        </w:rPr>
      </w:pPr>
      <w:r w:rsidRPr="0016189D">
        <w:rPr>
          <w:rFonts w:ascii="黑体" w:eastAsia="黑体" w:hAnsi="黑体"/>
          <w:b w:val="0"/>
          <w:sz w:val="24"/>
          <w:szCs w:val="24"/>
        </w:rPr>
        <w:t>第</w:t>
      </w:r>
      <w:r w:rsidRPr="0016189D">
        <w:rPr>
          <w:rFonts w:ascii="黑体" w:eastAsia="黑体" w:hAnsi="黑体" w:hint="eastAsia"/>
          <w:b w:val="0"/>
          <w:sz w:val="24"/>
          <w:szCs w:val="24"/>
        </w:rPr>
        <w:t>十四</w:t>
      </w:r>
      <w:r w:rsidRPr="0016189D">
        <w:rPr>
          <w:rFonts w:ascii="黑体" w:eastAsia="黑体" w:hAnsi="黑体"/>
          <w:b w:val="0"/>
          <w:sz w:val="24"/>
          <w:szCs w:val="24"/>
        </w:rPr>
        <w:t>章  疾病预防策略与疾病监测</w:t>
      </w:r>
    </w:p>
    <w:p w14:paraId="7DB6EEB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 教学目标</w:t>
      </w:r>
    </w:p>
    <w:p w14:paraId="6DF1ABB7"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通过本章的学习，掌握疾病三级预防的概念、内容；疾病监测的概念；被动监测、主动监测的概念；熟悉疾病监测的内容和评价措施；了解初级卫生保健；常规报告与哨点监测、监测病例与实际病例、静态人群与动态人群的概念；疾病监测的方法。</w:t>
      </w:r>
    </w:p>
    <w:p w14:paraId="6B556A6A"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本章计划2学时</w:t>
      </w:r>
    </w:p>
    <w:p w14:paraId="46E043B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 教学内容</w:t>
      </w:r>
    </w:p>
    <w:p w14:paraId="2493A4C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3.1  疾病预防策略与措施</w:t>
      </w:r>
    </w:p>
    <w:p w14:paraId="4F24DDC0"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制定策略的必要性和依据</w:t>
      </w:r>
    </w:p>
    <w:p w14:paraId="545BF3D4"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卫生工作方针是我国预防工作总的策略</w:t>
      </w:r>
    </w:p>
    <w:p w14:paraId="66A5E720"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w:t>
      </w:r>
      <w:r w:rsidRPr="00932DFA">
        <w:rPr>
          <w:rFonts w:ascii="宋体" w:eastAsia="宋体" w:hAnsi="宋体"/>
          <w:color w:val="000000"/>
          <w:kern w:val="0"/>
          <w:szCs w:val="21"/>
        </w:rPr>
        <w:t>制定疾病预防和控制策略和措施的宏观思想</w:t>
      </w:r>
    </w:p>
    <w:p w14:paraId="05A0B20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3.2  我国公共卫生领域面临的形势</w:t>
      </w:r>
    </w:p>
    <w:p w14:paraId="00DABCF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3.3  全球卫生策略和初级卫生保健</w:t>
      </w:r>
    </w:p>
    <w:p w14:paraId="62902453"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人人享有卫生保健的基本含义</w:t>
      </w:r>
    </w:p>
    <w:p w14:paraId="4ECE60C4"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初级卫生保健的概念</w:t>
      </w:r>
    </w:p>
    <w:p w14:paraId="5E63119F"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w:t>
      </w:r>
      <w:r w:rsidRPr="00932DFA">
        <w:rPr>
          <w:rFonts w:ascii="宋体" w:eastAsia="宋体" w:hAnsi="宋体"/>
          <w:color w:val="000000"/>
          <w:kern w:val="0"/>
          <w:szCs w:val="21"/>
        </w:rPr>
        <w:t>新公共卫生运动</w:t>
      </w:r>
    </w:p>
    <w:p w14:paraId="19A7F97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3.4  疾病的三级预防</w:t>
      </w:r>
    </w:p>
    <w:p w14:paraId="5C1A6255"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一级预防</w:t>
      </w:r>
    </w:p>
    <w:p w14:paraId="7B3B4CBD"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又称病因预防，是在疾病尚未发生时对病因采取的措施，也是预防、控制和消灭疾病的根本措施。</w:t>
      </w:r>
    </w:p>
    <w:p w14:paraId="2CFBE42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健康促进</w:t>
      </w:r>
    </w:p>
    <w:p w14:paraId="566C587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健康保护</w:t>
      </w:r>
    </w:p>
    <w:p w14:paraId="158A1B08"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二级预防</w:t>
      </w:r>
    </w:p>
    <w:p w14:paraId="6E3BC0EB"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又称“三早”预防，即早发现、早诊断、早治疗。</w:t>
      </w:r>
    </w:p>
    <w:p w14:paraId="0564EE5C"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w:t>
      </w:r>
      <w:r w:rsidRPr="00932DFA">
        <w:rPr>
          <w:rFonts w:ascii="宋体" w:eastAsia="宋体" w:hAnsi="宋体"/>
          <w:color w:val="000000"/>
          <w:kern w:val="0"/>
          <w:szCs w:val="21"/>
        </w:rPr>
        <w:t>三级预防</w:t>
      </w:r>
    </w:p>
    <w:p w14:paraId="0C1903F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3.5  疾病监测</w:t>
      </w:r>
    </w:p>
    <w:p w14:paraId="36BA95BE"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疾病监测的定义</w:t>
      </w:r>
    </w:p>
    <w:p w14:paraId="2F0F6088"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长期、连续、系统地收集疾病及其影响因素的资料，经过分析将信息及时反馈，以便采取干预措施并评价其效果。</w:t>
      </w:r>
    </w:p>
    <w:p w14:paraId="7BF71852"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疾病监测的种类</w:t>
      </w:r>
    </w:p>
    <w:p w14:paraId="516CF69A"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传染病监测</w:t>
      </w:r>
    </w:p>
    <w:p w14:paraId="5C3D52AD"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非传染病监测</w:t>
      </w:r>
    </w:p>
    <w:p w14:paraId="3799A3CB"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w:t>
      </w:r>
      <w:r w:rsidRPr="00932DFA">
        <w:rPr>
          <w:rFonts w:ascii="宋体" w:eastAsia="宋体" w:hAnsi="宋体"/>
          <w:color w:val="000000"/>
          <w:kern w:val="0"/>
          <w:szCs w:val="21"/>
        </w:rPr>
        <w:t>疾病监测的几个概念</w:t>
      </w:r>
    </w:p>
    <w:p w14:paraId="1C2D80A2"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被动监测与主动监测</w:t>
      </w:r>
    </w:p>
    <w:p w14:paraId="18AC912F"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常规报告与哨点监测</w:t>
      </w:r>
    </w:p>
    <w:p w14:paraId="2F4A72BF"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监测病例与实际病例</w:t>
      </w:r>
    </w:p>
    <w:p w14:paraId="5620C57A"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直接指标与间接指标</w:t>
      </w:r>
    </w:p>
    <w:p w14:paraId="4244CD16"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w:t>
      </w:r>
      <w:r w:rsidRPr="00932DFA">
        <w:rPr>
          <w:rFonts w:ascii="宋体" w:eastAsia="宋体" w:hAnsi="宋体"/>
          <w:color w:val="000000"/>
          <w:kern w:val="0"/>
          <w:szCs w:val="21"/>
        </w:rPr>
        <w:t xml:space="preserve"> 静态人群与动态人群</w:t>
      </w:r>
    </w:p>
    <w:p w14:paraId="647C90D1"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r w:rsidRPr="00932DFA">
        <w:rPr>
          <w:rFonts w:ascii="宋体" w:eastAsia="宋体" w:hAnsi="宋体"/>
          <w:color w:val="000000"/>
          <w:kern w:val="0"/>
          <w:szCs w:val="21"/>
        </w:rPr>
        <w:t>疾病监测的内容和方法</w:t>
      </w:r>
    </w:p>
    <w:p w14:paraId="19CC9B3D"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（5）</w:t>
      </w:r>
      <w:r w:rsidRPr="00932DFA">
        <w:rPr>
          <w:rFonts w:ascii="宋体" w:eastAsia="宋体" w:hAnsi="宋体"/>
          <w:color w:val="000000"/>
          <w:kern w:val="0"/>
          <w:szCs w:val="21"/>
        </w:rPr>
        <w:t>疾病监测系统</w:t>
      </w:r>
    </w:p>
    <w:p w14:paraId="596C298F"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（6）</w:t>
      </w:r>
      <w:r w:rsidRPr="00932DFA">
        <w:rPr>
          <w:rFonts w:ascii="宋体" w:eastAsia="宋体" w:hAnsi="宋体"/>
          <w:color w:val="000000"/>
          <w:kern w:val="0"/>
          <w:szCs w:val="21"/>
        </w:rPr>
        <w:t>现代信息技术在流行病学监测中的应用</w:t>
      </w:r>
    </w:p>
    <w:p w14:paraId="258327D8"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（7）</w:t>
      </w:r>
      <w:r w:rsidRPr="00932DFA">
        <w:rPr>
          <w:rFonts w:ascii="宋体" w:eastAsia="宋体" w:hAnsi="宋体"/>
          <w:color w:val="000000"/>
          <w:kern w:val="0"/>
          <w:szCs w:val="21"/>
        </w:rPr>
        <w:t>行为学监测和二代监测</w:t>
      </w:r>
    </w:p>
    <w:p w14:paraId="339C5B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 教学重难点</w:t>
      </w:r>
    </w:p>
    <w:p w14:paraId="10728CB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重点：</w:t>
      </w:r>
      <w:r w:rsidRPr="00932DFA">
        <w:rPr>
          <w:rFonts w:ascii="宋体" w:eastAsia="宋体" w:hAnsi="宋体"/>
          <w:color w:val="000000"/>
          <w:kern w:val="0"/>
          <w:szCs w:val="21"/>
        </w:rPr>
        <w:t>传统的疾病预防概念，仅指在疾病尚未发生或流行时，采取措施来防止疾病的发生或流行。三级预防是根据疾病自然史的不同阶段而相应采取不同措施，即在易感期阻止疾病的发生，在潜伏期阻止或延缓疾病的发展，在临床期减少疾病的危害。三级预防的概念扩大了预防的范围，从而最大限度地去消除疾病对健康的影响。</w:t>
      </w:r>
    </w:p>
    <w:p w14:paraId="158C3E2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难点：</w:t>
      </w:r>
      <w:r w:rsidRPr="00932DFA">
        <w:rPr>
          <w:rFonts w:ascii="宋体" w:eastAsia="宋体" w:hAnsi="宋体"/>
          <w:color w:val="000000"/>
          <w:kern w:val="0"/>
          <w:szCs w:val="21"/>
        </w:rPr>
        <w:t>双向策略是在开展一级预防时，把对整个人群的普遍预防和对高危人群的重点预防结合起来。</w:t>
      </w:r>
    </w:p>
    <w:p w14:paraId="40399F4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 教学方法：多媒体教学</w:t>
      </w:r>
    </w:p>
    <w:p w14:paraId="7D9F842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教学评价：结合课堂内容，考察学生对于基本概念与基本规律</w:t>
      </w:r>
      <w:r w:rsidRPr="00932DFA">
        <w:rPr>
          <w:rFonts w:ascii="宋体" w:eastAsia="宋体" w:hAnsi="宋体"/>
          <w:color w:val="000000"/>
          <w:kern w:val="0"/>
          <w:szCs w:val="21"/>
        </w:rPr>
        <w:t>的理解、以及对于应对策略的思考，并进行归纳和总结</w:t>
      </w:r>
      <w:r w:rsidRPr="00932DFA">
        <w:rPr>
          <w:rFonts w:ascii="宋体" w:eastAsia="宋体" w:hAnsi="宋体" w:hint="eastAsia"/>
          <w:color w:val="000000"/>
          <w:kern w:val="0"/>
          <w:szCs w:val="21"/>
        </w:rPr>
        <w:t>。</w:t>
      </w:r>
    </w:p>
    <w:p w14:paraId="739E00C0" w14:textId="77777777" w:rsidR="00672060" w:rsidRPr="0016189D" w:rsidRDefault="00A86F0F">
      <w:pPr>
        <w:pStyle w:val="2"/>
        <w:rPr>
          <w:rFonts w:ascii="黑体" w:eastAsia="黑体" w:hAnsi="黑体"/>
          <w:b w:val="0"/>
          <w:sz w:val="24"/>
          <w:szCs w:val="24"/>
        </w:rPr>
      </w:pPr>
      <w:r w:rsidRPr="0016189D">
        <w:rPr>
          <w:rFonts w:ascii="Calibri" w:eastAsia="黑体" w:hAnsi="Calibri" w:cs="Calibri"/>
          <w:b w:val="0"/>
          <w:sz w:val="24"/>
          <w:szCs w:val="24"/>
        </w:rPr>
        <w:t> </w:t>
      </w:r>
      <w:r w:rsidRPr="0016189D">
        <w:rPr>
          <w:rFonts w:ascii="黑体" w:eastAsia="黑体" w:hAnsi="黑体" w:hint="eastAsia"/>
          <w:b w:val="0"/>
          <w:sz w:val="24"/>
          <w:szCs w:val="24"/>
        </w:rPr>
        <w:t>第十五章</w:t>
      </w:r>
      <w:r w:rsidRPr="0016189D">
        <w:rPr>
          <w:rFonts w:ascii="黑体" w:eastAsia="黑体" w:hAnsi="黑体"/>
          <w:b w:val="0"/>
          <w:sz w:val="24"/>
          <w:szCs w:val="24"/>
        </w:rPr>
        <w:t xml:space="preserve">  </w:t>
      </w:r>
      <w:r w:rsidRPr="0016189D">
        <w:rPr>
          <w:rFonts w:ascii="黑体" w:eastAsia="黑体" w:hAnsi="黑体" w:hint="eastAsia"/>
          <w:b w:val="0"/>
          <w:sz w:val="24"/>
          <w:szCs w:val="24"/>
        </w:rPr>
        <w:t>心血管疾病流行病学</w:t>
      </w:r>
    </w:p>
    <w:p w14:paraId="0F8FB5B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 教学目标</w:t>
      </w:r>
    </w:p>
    <w:p w14:paraId="173A2F87"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多种心脏血管疾病的病因以及流行特点和趋势提供了丰富的科学资料，也为开展人群防治提供了必不可少的科学依据。因此这门学科的建立和发展为控制心血管病作出了重大贡献。</w:t>
      </w:r>
      <w:r w:rsidRPr="00932DFA">
        <w:rPr>
          <w:rFonts w:ascii="宋体" w:eastAsia="宋体" w:hAnsi="宋体" w:hint="eastAsia"/>
          <w:color w:val="000000"/>
          <w:kern w:val="0"/>
          <w:szCs w:val="21"/>
        </w:rPr>
        <w:t>掌握我国心血管疾病和心血管危险因素流行病学现状。</w:t>
      </w:r>
    </w:p>
    <w:p w14:paraId="2E3E1AE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 教学重难点</w:t>
      </w:r>
    </w:p>
    <w:p w14:paraId="1F9B912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重点：心血管疾病的一级预防措施的实施</w:t>
      </w:r>
    </w:p>
    <w:p w14:paraId="2E1C283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难点：</w:t>
      </w:r>
      <w:r w:rsidRPr="00932DFA">
        <w:rPr>
          <w:rFonts w:ascii="宋体" w:eastAsia="宋体" w:hAnsi="宋体"/>
          <w:color w:val="000000"/>
          <w:kern w:val="0"/>
          <w:szCs w:val="21"/>
        </w:rPr>
        <w:t>双向策略是在开展一级预防时，把对整个人群的普遍预防和对高危人群的重点预防结合起来。</w:t>
      </w:r>
    </w:p>
    <w:p w14:paraId="09405FF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 教学内容</w:t>
      </w:r>
    </w:p>
    <w:p w14:paraId="05AD416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、我国心血管疾病和心血管危险因素流行病学现状</w:t>
      </w:r>
    </w:p>
    <w:p w14:paraId="62B1A26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2</w:t>
      </w:r>
      <w:r w:rsidRPr="00932DFA">
        <w:rPr>
          <w:rFonts w:ascii="宋体" w:eastAsia="宋体" w:hAnsi="宋体" w:hint="eastAsia"/>
          <w:color w:val="000000"/>
          <w:kern w:val="0"/>
          <w:szCs w:val="21"/>
        </w:rPr>
        <w:t>、心血管病危险评估方法</w:t>
      </w:r>
    </w:p>
    <w:p w14:paraId="53B0B29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3</w:t>
      </w:r>
      <w:r w:rsidRPr="00932DFA">
        <w:rPr>
          <w:rFonts w:ascii="宋体" w:eastAsia="宋体" w:hAnsi="宋体" w:hint="eastAsia"/>
          <w:color w:val="000000"/>
          <w:kern w:val="0"/>
          <w:szCs w:val="21"/>
        </w:rPr>
        <w:t>、心血管疾病一级预防主要措施</w:t>
      </w:r>
    </w:p>
    <w:p w14:paraId="3CC0554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4</w:t>
      </w:r>
      <w:r w:rsidRPr="00932DFA">
        <w:rPr>
          <w:rFonts w:ascii="宋体" w:eastAsia="宋体" w:hAnsi="宋体" w:hint="eastAsia"/>
          <w:color w:val="000000"/>
          <w:kern w:val="0"/>
          <w:szCs w:val="21"/>
        </w:rPr>
        <w:t>、心血管疾病一级预防的特殊人群</w:t>
      </w:r>
    </w:p>
    <w:p w14:paraId="39933E8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已知的可控的心血管危险因素预测个体未来发生心肌梗死危险的把握度为90%，包括：高胆固醇血症、吸烟、糖尿病、高血压、肥胖体型、缺乏运动、饮食缺少蔬菜水果和精神紧张</w:t>
      </w:r>
    </w:p>
    <w:p w14:paraId="60D2CFC8"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p w14:paraId="127A067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心血管病危险评估方法：</w:t>
      </w:r>
      <w:r w:rsidRPr="00932DFA">
        <w:rPr>
          <w:rFonts w:ascii="宋体" w:eastAsia="宋体" w:hAnsi="宋体"/>
          <w:color w:val="000000"/>
          <w:kern w:val="0"/>
          <w:szCs w:val="21"/>
        </w:rPr>
        <w:t>C-IMT</w:t>
      </w:r>
    </w:p>
    <w:p w14:paraId="6E57092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是采用高频</w:t>
      </w:r>
      <w:r w:rsidRPr="00932DFA">
        <w:rPr>
          <w:rFonts w:ascii="宋体" w:eastAsia="宋体" w:hAnsi="宋体"/>
          <w:color w:val="000000"/>
          <w:kern w:val="0"/>
          <w:szCs w:val="21"/>
        </w:rPr>
        <w:t>B</w:t>
      </w:r>
      <w:r w:rsidRPr="00932DFA">
        <w:rPr>
          <w:rFonts w:ascii="宋体" w:eastAsia="宋体" w:hAnsi="宋体" w:hint="eastAsia"/>
          <w:color w:val="000000"/>
          <w:kern w:val="0"/>
          <w:szCs w:val="21"/>
        </w:rPr>
        <w:t>型超声探头测定的颈动脉腔</w:t>
      </w:r>
      <w:r w:rsidRPr="00932DFA">
        <w:rPr>
          <w:rFonts w:ascii="宋体" w:eastAsia="宋体" w:hAnsi="宋体"/>
          <w:color w:val="000000"/>
          <w:kern w:val="0"/>
          <w:szCs w:val="21"/>
        </w:rPr>
        <w:t>--</w:t>
      </w:r>
      <w:r w:rsidRPr="00932DFA">
        <w:rPr>
          <w:rFonts w:ascii="宋体" w:eastAsia="宋体" w:hAnsi="宋体" w:hint="eastAsia"/>
          <w:color w:val="000000"/>
          <w:kern w:val="0"/>
          <w:szCs w:val="21"/>
        </w:rPr>
        <w:t>内膜界面与中膜</w:t>
      </w:r>
      <w:r w:rsidRPr="00932DFA">
        <w:rPr>
          <w:rFonts w:ascii="宋体" w:eastAsia="宋体" w:hAnsi="宋体"/>
          <w:color w:val="000000"/>
          <w:kern w:val="0"/>
          <w:szCs w:val="21"/>
        </w:rPr>
        <w:t>-</w:t>
      </w:r>
      <w:r w:rsidRPr="00932DFA">
        <w:rPr>
          <w:rFonts w:ascii="宋体" w:eastAsia="宋体" w:hAnsi="宋体" w:hint="eastAsia"/>
          <w:color w:val="000000"/>
          <w:kern w:val="0"/>
          <w:szCs w:val="21"/>
        </w:rPr>
        <w:t>外膜界面之间的距离</w:t>
      </w:r>
    </w:p>
    <w:p w14:paraId="1C06012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一般取颈总动脉分叉处近端远侧壁</w:t>
      </w:r>
      <w:r w:rsidRPr="00932DFA">
        <w:rPr>
          <w:rFonts w:ascii="宋体" w:eastAsia="宋体" w:hAnsi="宋体"/>
          <w:color w:val="000000"/>
          <w:kern w:val="0"/>
          <w:szCs w:val="21"/>
        </w:rPr>
        <w:t>1.0</w:t>
      </w:r>
      <w:r w:rsidRPr="00932DFA">
        <w:rPr>
          <w:rFonts w:ascii="宋体" w:eastAsia="宋体" w:hAnsi="宋体" w:hint="eastAsia"/>
          <w:color w:val="000000"/>
          <w:kern w:val="0"/>
          <w:szCs w:val="21"/>
        </w:rPr>
        <w:t>～</w:t>
      </w:r>
      <w:r w:rsidRPr="00932DFA">
        <w:rPr>
          <w:rFonts w:ascii="宋体" w:eastAsia="宋体" w:hAnsi="宋体"/>
          <w:color w:val="000000"/>
          <w:kern w:val="0"/>
          <w:szCs w:val="21"/>
        </w:rPr>
        <w:t>1.5 cm</w:t>
      </w:r>
      <w:r w:rsidRPr="00932DFA">
        <w:rPr>
          <w:rFonts w:ascii="宋体" w:eastAsia="宋体" w:hAnsi="宋体" w:hint="eastAsia"/>
          <w:color w:val="000000"/>
          <w:kern w:val="0"/>
          <w:szCs w:val="21"/>
        </w:rPr>
        <w:t>无斑块处测量</w:t>
      </w:r>
    </w:p>
    <w:p w14:paraId="2D67A1D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根据</w:t>
      </w:r>
      <w:r w:rsidRPr="00932DFA">
        <w:rPr>
          <w:rFonts w:ascii="宋体" w:eastAsia="宋体" w:hAnsi="宋体"/>
          <w:color w:val="000000"/>
          <w:kern w:val="0"/>
          <w:szCs w:val="21"/>
        </w:rPr>
        <w:t>2003</w:t>
      </w:r>
      <w:r w:rsidRPr="00932DFA">
        <w:rPr>
          <w:rFonts w:ascii="宋体" w:eastAsia="宋体" w:hAnsi="宋体" w:hint="eastAsia"/>
          <w:color w:val="000000"/>
          <w:kern w:val="0"/>
          <w:szCs w:val="21"/>
        </w:rPr>
        <w:t>年欧洲高血压治疗指南，</w:t>
      </w:r>
      <w:r w:rsidRPr="00932DFA">
        <w:rPr>
          <w:rFonts w:ascii="宋体" w:eastAsia="宋体" w:hAnsi="宋体"/>
          <w:color w:val="000000"/>
          <w:kern w:val="0"/>
          <w:szCs w:val="21"/>
        </w:rPr>
        <w:t>C-IMT ≥0.9 mm</w:t>
      </w:r>
      <w:r w:rsidRPr="00932DFA">
        <w:rPr>
          <w:rFonts w:ascii="宋体" w:eastAsia="宋体" w:hAnsi="宋体" w:hint="eastAsia"/>
          <w:color w:val="000000"/>
          <w:kern w:val="0"/>
          <w:szCs w:val="21"/>
        </w:rPr>
        <w:t>确定为内中膜增厚。</w:t>
      </w:r>
    </w:p>
    <w:p w14:paraId="7BB993E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是心脑血管事件危险性的独立预测指标，</w:t>
      </w:r>
      <w:r w:rsidRPr="00932DFA">
        <w:rPr>
          <w:rFonts w:ascii="宋体" w:eastAsia="宋体" w:hAnsi="宋体"/>
          <w:color w:val="000000"/>
          <w:kern w:val="0"/>
          <w:szCs w:val="21"/>
        </w:rPr>
        <w:t>C-IMT</w:t>
      </w:r>
      <w:r w:rsidRPr="00932DFA">
        <w:rPr>
          <w:rFonts w:ascii="宋体" w:eastAsia="宋体" w:hAnsi="宋体" w:hint="eastAsia"/>
          <w:color w:val="000000"/>
          <w:kern w:val="0"/>
          <w:szCs w:val="21"/>
        </w:rPr>
        <w:t>每增加</w:t>
      </w:r>
      <w:r w:rsidRPr="00932DFA">
        <w:rPr>
          <w:rFonts w:ascii="宋体" w:eastAsia="宋体" w:hAnsi="宋体"/>
          <w:color w:val="000000"/>
          <w:kern w:val="0"/>
          <w:szCs w:val="21"/>
        </w:rPr>
        <w:t>0.1 mm</w:t>
      </w:r>
      <w:r w:rsidRPr="00932DFA">
        <w:rPr>
          <w:rFonts w:ascii="宋体" w:eastAsia="宋体" w:hAnsi="宋体" w:hint="eastAsia"/>
          <w:color w:val="000000"/>
          <w:kern w:val="0"/>
          <w:szCs w:val="21"/>
        </w:rPr>
        <w:t>，患者发生心肌梗死的危险性增加</w:t>
      </w:r>
      <w:r w:rsidRPr="00932DFA">
        <w:rPr>
          <w:rFonts w:ascii="宋体" w:eastAsia="宋体" w:hAnsi="宋体"/>
          <w:color w:val="000000"/>
          <w:kern w:val="0"/>
          <w:szCs w:val="21"/>
        </w:rPr>
        <w:t>11</w:t>
      </w:r>
      <w:r w:rsidRPr="00932DFA">
        <w:rPr>
          <w:rFonts w:ascii="宋体" w:eastAsia="宋体" w:hAnsi="宋体" w:hint="eastAsia"/>
          <w:color w:val="000000"/>
          <w:kern w:val="0"/>
          <w:szCs w:val="21"/>
        </w:rPr>
        <w:t>％。</w:t>
      </w:r>
    </w:p>
    <w:p w14:paraId="196C8926"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p w14:paraId="73D6242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心血管病危险评估方法</w:t>
      </w:r>
      <w:r w:rsidRPr="00932DFA">
        <w:rPr>
          <w:rFonts w:ascii="宋体" w:eastAsia="宋体" w:hAnsi="宋体"/>
          <w:color w:val="000000"/>
          <w:kern w:val="0"/>
          <w:szCs w:val="21"/>
        </w:rPr>
        <w:t>-PWV</w:t>
      </w:r>
    </w:p>
    <w:p w14:paraId="7935286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PWV</w:t>
      </w:r>
      <w:r w:rsidRPr="00932DFA">
        <w:rPr>
          <w:rFonts w:ascii="宋体" w:eastAsia="宋体" w:hAnsi="宋体" w:hint="eastAsia"/>
          <w:color w:val="000000"/>
          <w:kern w:val="0"/>
          <w:szCs w:val="21"/>
        </w:rPr>
        <w:t>：是指脉搏波传导速度</w:t>
      </w:r>
      <w:r w:rsidRPr="00932DFA">
        <w:rPr>
          <w:rFonts w:ascii="宋体" w:eastAsia="宋体" w:hAnsi="宋体"/>
          <w:color w:val="000000"/>
          <w:kern w:val="0"/>
          <w:szCs w:val="21"/>
        </w:rPr>
        <w:t xml:space="preserve">, </w:t>
      </w:r>
      <w:r w:rsidRPr="00932DFA">
        <w:rPr>
          <w:rFonts w:ascii="宋体" w:eastAsia="宋体" w:hAnsi="宋体" w:hint="eastAsia"/>
          <w:color w:val="000000"/>
          <w:kern w:val="0"/>
          <w:szCs w:val="21"/>
        </w:rPr>
        <w:t>是反映动脉僵硬度的早期敏感指标，是动脉硬化性心血管事件的独立危险因素。</w:t>
      </w:r>
    </w:p>
    <w:p w14:paraId="075CFC6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多采用测定颈动脉</w:t>
      </w:r>
      <w:r w:rsidRPr="00932DFA">
        <w:rPr>
          <w:rFonts w:ascii="宋体" w:eastAsia="宋体" w:hAnsi="宋体"/>
          <w:color w:val="000000"/>
          <w:kern w:val="0"/>
          <w:szCs w:val="21"/>
        </w:rPr>
        <w:t>--</w:t>
      </w:r>
      <w:r w:rsidRPr="00932DFA">
        <w:rPr>
          <w:rFonts w:ascii="宋体" w:eastAsia="宋体" w:hAnsi="宋体" w:hint="eastAsia"/>
          <w:color w:val="000000"/>
          <w:kern w:val="0"/>
          <w:szCs w:val="21"/>
        </w:rPr>
        <w:t>股动脉</w:t>
      </w:r>
      <w:r w:rsidRPr="00932DFA">
        <w:rPr>
          <w:rFonts w:ascii="宋体" w:eastAsia="宋体" w:hAnsi="宋体"/>
          <w:color w:val="000000"/>
          <w:kern w:val="0"/>
          <w:szCs w:val="21"/>
        </w:rPr>
        <w:t>PWV</w:t>
      </w:r>
      <w:r w:rsidRPr="00932DFA">
        <w:rPr>
          <w:rFonts w:ascii="宋体" w:eastAsia="宋体" w:hAnsi="宋体" w:hint="eastAsia"/>
          <w:color w:val="000000"/>
          <w:kern w:val="0"/>
          <w:szCs w:val="21"/>
        </w:rPr>
        <w:t>（</w:t>
      </w:r>
      <w:r w:rsidRPr="00932DFA">
        <w:rPr>
          <w:rFonts w:ascii="宋体" w:eastAsia="宋体" w:hAnsi="宋体"/>
          <w:color w:val="000000"/>
          <w:kern w:val="0"/>
          <w:szCs w:val="21"/>
        </w:rPr>
        <w:t>cfPWV</w:t>
      </w:r>
      <w:r w:rsidRPr="00932DFA">
        <w:rPr>
          <w:rFonts w:ascii="宋体" w:eastAsia="宋体" w:hAnsi="宋体" w:hint="eastAsia"/>
          <w:color w:val="000000"/>
          <w:kern w:val="0"/>
          <w:szCs w:val="21"/>
        </w:rPr>
        <w:t>）和肱</w:t>
      </w:r>
      <w:r w:rsidRPr="00932DFA">
        <w:rPr>
          <w:rFonts w:ascii="宋体" w:eastAsia="宋体" w:hAnsi="宋体"/>
          <w:color w:val="000000"/>
          <w:kern w:val="0"/>
          <w:szCs w:val="21"/>
        </w:rPr>
        <w:t>—</w:t>
      </w:r>
      <w:r w:rsidRPr="00932DFA">
        <w:rPr>
          <w:rFonts w:ascii="宋体" w:eastAsia="宋体" w:hAnsi="宋体" w:hint="eastAsia"/>
          <w:color w:val="000000"/>
          <w:kern w:val="0"/>
          <w:szCs w:val="21"/>
        </w:rPr>
        <w:t>踝动脉</w:t>
      </w:r>
      <w:r w:rsidRPr="00932DFA">
        <w:rPr>
          <w:rFonts w:ascii="宋体" w:eastAsia="宋体" w:hAnsi="宋体"/>
          <w:color w:val="000000"/>
          <w:kern w:val="0"/>
          <w:szCs w:val="21"/>
        </w:rPr>
        <w:t>PWV</w:t>
      </w:r>
      <w:r w:rsidRPr="00932DFA">
        <w:rPr>
          <w:rFonts w:ascii="宋体" w:eastAsia="宋体" w:hAnsi="宋体" w:hint="eastAsia"/>
          <w:color w:val="000000"/>
          <w:kern w:val="0"/>
          <w:szCs w:val="21"/>
        </w:rPr>
        <w:t>（</w:t>
      </w:r>
      <w:r w:rsidRPr="00932DFA">
        <w:rPr>
          <w:rFonts w:ascii="宋体" w:eastAsia="宋体" w:hAnsi="宋体"/>
          <w:color w:val="000000"/>
          <w:kern w:val="0"/>
          <w:szCs w:val="21"/>
        </w:rPr>
        <w:t>baPWV</w:t>
      </w:r>
      <w:r w:rsidRPr="00932DFA">
        <w:rPr>
          <w:rFonts w:ascii="宋体" w:eastAsia="宋体" w:hAnsi="宋体" w:hint="eastAsia"/>
          <w:color w:val="000000"/>
          <w:kern w:val="0"/>
          <w:szCs w:val="21"/>
        </w:rPr>
        <w:t>）</w:t>
      </w:r>
    </w:p>
    <w:p w14:paraId="154A9E75"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p w14:paraId="6AADAF1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 教学方法：多媒体教学</w:t>
      </w:r>
    </w:p>
    <w:p w14:paraId="2422F53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教学评价：结合课堂内容，考察学生对于基本概念与基本规律</w:t>
      </w:r>
      <w:r w:rsidRPr="00932DFA">
        <w:rPr>
          <w:rFonts w:ascii="宋体" w:eastAsia="宋体" w:hAnsi="宋体"/>
          <w:color w:val="000000"/>
          <w:kern w:val="0"/>
          <w:szCs w:val="21"/>
        </w:rPr>
        <w:t>的理解、以及对于应对策略的思考，并进行归纳和总结</w:t>
      </w:r>
      <w:r w:rsidRPr="00932DFA">
        <w:rPr>
          <w:rFonts w:ascii="宋体" w:eastAsia="宋体" w:hAnsi="宋体" w:hint="eastAsia"/>
          <w:color w:val="000000"/>
          <w:kern w:val="0"/>
          <w:szCs w:val="21"/>
        </w:rPr>
        <w:t>。</w:t>
      </w:r>
    </w:p>
    <w:p w14:paraId="192950FD" w14:textId="32F156B2" w:rsidR="00672060" w:rsidRPr="0016189D" w:rsidRDefault="00A86F0F" w:rsidP="00D92B57">
      <w:pPr>
        <w:rPr>
          <w:rFonts w:ascii="黑体" w:eastAsia="黑体" w:hAnsi="黑体"/>
          <w:b/>
          <w:sz w:val="24"/>
          <w:szCs w:val="24"/>
        </w:rPr>
      </w:pPr>
      <w:r>
        <w:rPr>
          <w:b/>
        </w:rPr>
        <w:t>  </w:t>
      </w:r>
      <w:r w:rsidRPr="0016189D">
        <w:rPr>
          <w:rFonts w:ascii="黑体" w:eastAsia="黑体" w:hAnsi="黑体" w:hint="eastAsia"/>
          <w:sz w:val="24"/>
          <w:szCs w:val="24"/>
        </w:rPr>
        <w:t>第十六章</w:t>
      </w:r>
      <w:r w:rsidRPr="0016189D">
        <w:rPr>
          <w:rFonts w:ascii="黑体" w:eastAsia="黑体" w:hAnsi="黑体"/>
          <w:sz w:val="24"/>
          <w:szCs w:val="24"/>
        </w:rPr>
        <w:t xml:space="preserve">  </w:t>
      </w:r>
      <w:r w:rsidRPr="0016189D">
        <w:rPr>
          <w:rFonts w:ascii="黑体" w:eastAsia="黑体" w:hAnsi="黑体" w:hint="eastAsia"/>
          <w:sz w:val="24"/>
          <w:szCs w:val="24"/>
        </w:rPr>
        <w:t>脑卒中</w:t>
      </w:r>
    </w:p>
    <w:p w14:paraId="6114C34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 教学目标</w:t>
      </w:r>
    </w:p>
    <w:p w14:paraId="7493DADF" w14:textId="77777777" w:rsidR="00672060" w:rsidRPr="00932DFA" w:rsidRDefault="00A86F0F">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通过本章的学习，掌握</w:t>
      </w:r>
      <w:r w:rsidRPr="00932DFA">
        <w:rPr>
          <w:rFonts w:ascii="宋体" w:eastAsia="宋体" w:hAnsi="宋体" w:hint="eastAsia"/>
          <w:color w:val="000000"/>
          <w:kern w:val="0"/>
          <w:szCs w:val="21"/>
        </w:rPr>
        <w:t>以社区人群为基础的心、脑血管病危险因素干预试验，受到世界卫生组织，一些国家政府及专家的赞许和支持。但因此类研究涉及面广，方法复杂难于统一，因而有一定局限性。自</w:t>
      </w:r>
      <w:r w:rsidRPr="00932DFA">
        <w:rPr>
          <w:rFonts w:ascii="宋体" w:eastAsia="宋体" w:hAnsi="宋体"/>
          <w:color w:val="000000"/>
          <w:kern w:val="0"/>
          <w:szCs w:val="21"/>
        </w:rPr>
        <w:t>70</w:t>
      </w:r>
      <w:r w:rsidRPr="00932DFA">
        <w:rPr>
          <w:rFonts w:ascii="宋体" w:eastAsia="宋体" w:hAnsi="宋体" w:hint="eastAsia"/>
          <w:color w:val="000000"/>
          <w:kern w:val="0"/>
          <w:szCs w:val="21"/>
        </w:rPr>
        <w:t>年代初以来，这方面工作积累了一些有益的经验，但对其结果和前景的解释与评价存在很大分歧。</w:t>
      </w:r>
    </w:p>
    <w:p w14:paraId="67408EAD" w14:textId="77777777" w:rsidR="00672060" w:rsidRPr="00932DFA" w:rsidRDefault="00672060">
      <w:pPr>
        <w:widowControl/>
        <w:spacing w:line="340" w:lineRule="exact"/>
        <w:ind w:firstLineChars="200" w:firstLine="420"/>
        <w:jc w:val="left"/>
        <w:rPr>
          <w:rFonts w:ascii="宋体" w:eastAsia="宋体" w:hAnsi="宋体"/>
          <w:color w:val="000000"/>
          <w:kern w:val="0"/>
          <w:szCs w:val="21"/>
        </w:rPr>
      </w:pPr>
    </w:p>
    <w:p w14:paraId="32AE71D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 教学内容</w:t>
      </w:r>
    </w:p>
    <w:p w14:paraId="6951392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人们对脑卒中的病因与发病机理尚不能做出全面的、科学的、完全令人信服的阐述，对已发生的卒中也做不出特效的，令人满意的治疗，甚至难于影响其自然史和结局；这就更突出了预防工作的重要性。</w:t>
      </w:r>
    </w:p>
    <w:p w14:paraId="6C09E83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一级预防：针对其已知危险因素的早期预防；</w:t>
      </w:r>
    </w:p>
    <w:p w14:paraId="531EE43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二级预防：针对其起病诱因的病前预防；</w:t>
      </w:r>
    </w:p>
    <w:p w14:paraId="632608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三级预防：临床治疗与康复及减少后遗症的预防；</w:t>
      </w:r>
    </w:p>
    <w:p w14:paraId="4524774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人群分布特征</w:t>
      </w:r>
      <w:r w:rsidRPr="00932DFA">
        <w:rPr>
          <w:rFonts w:ascii="宋体" w:eastAsia="宋体" w:hAnsi="宋体"/>
          <w:color w:val="000000"/>
          <w:kern w:val="0"/>
          <w:szCs w:val="21"/>
        </w:rPr>
        <w:t xml:space="preserve"> </w:t>
      </w:r>
    </w:p>
    <w:p w14:paraId="230194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 xml:space="preserve">（一）死亡率 </w:t>
      </w:r>
    </w:p>
    <w:p w14:paraId="0EB5349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大多数国家近于100/10万人口.年；</w:t>
      </w:r>
    </w:p>
    <w:p w14:paraId="58AE60D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六城市调查的平均死亡率为116/10万人口年；</w:t>
      </w:r>
    </w:p>
    <w:p w14:paraId="34C5DA7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21省农村的平均死亡率为142/10万人口.年；</w:t>
      </w:r>
    </w:p>
    <w:p w14:paraId="255BEB1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w:t>
      </w:r>
    </w:p>
    <w:p w14:paraId="5255B61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这两个数据可资参考，在世界上居于中间水平，值得注意的是，1980</w:t>
      </w:r>
      <w:r w:rsidRPr="00932DFA">
        <w:rPr>
          <w:rFonts w:ascii="宋体" w:eastAsia="宋体" w:hAnsi="宋体" w:hint="eastAsia"/>
          <w:color w:val="000000"/>
          <w:kern w:val="0"/>
          <w:szCs w:val="21"/>
        </w:rPr>
        <w:t>年的调查结果：</w:t>
      </w:r>
    </w:p>
    <w:p w14:paraId="3D37F5D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北京市脑卒中死亡率为</w:t>
      </w:r>
      <w:r w:rsidRPr="00932DFA">
        <w:rPr>
          <w:rFonts w:ascii="宋体" w:eastAsia="宋体" w:hAnsi="宋体"/>
          <w:color w:val="000000"/>
          <w:kern w:val="0"/>
          <w:szCs w:val="21"/>
        </w:rPr>
        <w:t>281/10</w:t>
      </w:r>
      <w:r w:rsidRPr="00932DFA">
        <w:rPr>
          <w:rFonts w:ascii="宋体" w:eastAsia="宋体" w:hAnsi="宋体" w:hint="eastAsia"/>
          <w:color w:val="000000"/>
          <w:kern w:val="0"/>
          <w:szCs w:val="21"/>
        </w:rPr>
        <w:t>万人口</w:t>
      </w:r>
      <w:r w:rsidRPr="00932DFA">
        <w:rPr>
          <w:rFonts w:ascii="宋体" w:eastAsia="宋体" w:hAnsi="宋体"/>
          <w:color w:val="000000"/>
          <w:kern w:val="0"/>
          <w:szCs w:val="21"/>
        </w:rPr>
        <w:t>.</w:t>
      </w:r>
      <w:r w:rsidRPr="00932DFA">
        <w:rPr>
          <w:rFonts w:ascii="宋体" w:eastAsia="宋体" w:hAnsi="宋体" w:hint="eastAsia"/>
          <w:color w:val="000000"/>
          <w:kern w:val="0"/>
          <w:szCs w:val="21"/>
        </w:rPr>
        <w:t>年；</w:t>
      </w:r>
    </w:p>
    <w:p w14:paraId="26DFE0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哈尔滨市</w:t>
      </w:r>
      <w:r w:rsidRPr="00932DFA">
        <w:rPr>
          <w:rFonts w:ascii="宋体" w:eastAsia="宋体" w:hAnsi="宋体"/>
          <w:color w:val="000000"/>
          <w:kern w:val="0"/>
          <w:szCs w:val="21"/>
        </w:rPr>
        <w:t>1982</w:t>
      </w:r>
      <w:r w:rsidRPr="00932DFA">
        <w:rPr>
          <w:rFonts w:ascii="宋体" w:eastAsia="宋体" w:hAnsi="宋体" w:hint="eastAsia"/>
          <w:color w:val="000000"/>
          <w:kern w:val="0"/>
          <w:szCs w:val="21"/>
        </w:rPr>
        <w:t>年脑卒中死亡率</w:t>
      </w:r>
      <w:r w:rsidRPr="00932DFA">
        <w:rPr>
          <w:rFonts w:ascii="宋体" w:eastAsia="宋体" w:hAnsi="宋体"/>
          <w:color w:val="000000"/>
          <w:kern w:val="0"/>
          <w:szCs w:val="21"/>
        </w:rPr>
        <w:t>272/10</w:t>
      </w:r>
      <w:r w:rsidRPr="00932DFA">
        <w:rPr>
          <w:rFonts w:ascii="宋体" w:eastAsia="宋体" w:hAnsi="宋体" w:hint="eastAsia"/>
          <w:color w:val="000000"/>
          <w:kern w:val="0"/>
          <w:szCs w:val="21"/>
        </w:rPr>
        <w:t>万人口</w:t>
      </w:r>
      <w:r w:rsidRPr="00932DFA">
        <w:rPr>
          <w:rFonts w:ascii="宋体" w:eastAsia="宋体" w:hAnsi="宋体"/>
          <w:color w:val="000000"/>
          <w:kern w:val="0"/>
          <w:szCs w:val="21"/>
        </w:rPr>
        <w:t>.</w:t>
      </w:r>
      <w:r w:rsidRPr="00932DFA">
        <w:rPr>
          <w:rFonts w:ascii="宋体" w:eastAsia="宋体" w:hAnsi="宋体" w:hint="eastAsia"/>
          <w:color w:val="000000"/>
          <w:kern w:val="0"/>
          <w:szCs w:val="21"/>
        </w:rPr>
        <w:t>年，</w:t>
      </w:r>
    </w:p>
    <w:p w14:paraId="75BEDC5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这两个数字位居迄今文献报告中的最高水平。 </w:t>
      </w:r>
    </w:p>
    <w:p w14:paraId="3617588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（四）时间变动趋势</w:t>
      </w:r>
    </w:p>
    <w:p w14:paraId="38AC475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死亡率下降趋势</w:t>
      </w:r>
    </w:p>
    <w:p w14:paraId="443926E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1920</w:t>
      </w:r>
      <w:r w:rsidRPr="00932DFA">
        <w:rPr>
          <w:rFonts w:ascii="宋体" w:eastAsia="宋体" w:hAnsi="宋体" w:hint="eastAsia"/>
          <w:color w:val="000000"/>
          <w:kern w:val="0"/>
          <w:szCs w:val="21"/>
        </w:rPr>
        <w:t>年以来，工业发达国家的死亡率一直呈下降趋势；</w:t>
      </w:r>
    </w:p>
    <w:p w14:paraId="5F96270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美国自</w:t>
      </w:r>
      <w:r w:rsidRPr="00932DFA">
        <w:rPr>
          <w:rFonts w:ascii="宋体" w:eastAsia="宋体" w:hAnsi="宋体"/>
          <w:color w:val="000000"/>
          <w:kern w:val="0"/>
          <w:szCs w:val="21"/>
        </w:rPr>
        <w:t>1970</w:t>
      </w:r>
      <w:r w:rsidRPr="00932DFA">
        <w:rPr>
          <w:rFonts w:ascii="宋体" w:eastAsia="宋体" w:hAnsi="宋体" w:hint="eastAsia"/>
          <w:color w:val="000000"/>
          <w:kern w:val="0"/>
          <w:szCs w:val="21"/>
        </w:rPr>
        <w:t>～</w:t>
      </w:r>
      <w:r w:rsidRPr="00932DFA">
        <w:rPr>
          <w:rFonts w:ascii="宋体" w:eastAsia="宋体" w:hAnsi="宋体"/>
          <w:color w:val="000000"/>
          <w:kern w:val="0"/>
          <w:szCs w:val="21"/>
        </w:rPr>
        <w:t>1977</w:t>
      </w:r>
      <w:r w:rsidRPr="00932DFA">
        <w:rPr>
          <w:rFonts w:ascii="宋体" w:eastAsia="宋体" w:hAnsi="宋体" w:hint="eastAsia"/>
          <w:color w:val="000000"/>
          <w:kern w:val="0"/>
          <w:szCs w:val="21"/>
        </w:rPr>
        <w:t>年共下降</w:t>
      </w:r>
      <w:r w:rsidRPr="00932DFA">
        <w:rPr>
          <w:rFonts w:ascii="宋体" w:eastAsia="宋体" w:hAnsi="宋体"/>
          <w:color w:val="000000"/>
          <w:kern w:val="0"/>
          <w:szCs w:val="21"/>
        </w:rPr>
        <w:t>17</w:t>
      </w:r>
      <w:r w:rsidRPr="00932DFA">
        <w:rPr>
          <w:rFonts w:ascii="宋体" w:eastAsia="宋体" w:hAnsi="宋体" w:hint="eastAsia"/>
          <w:color w:val="000000"/>
          <w:kern w:val="0"/>
          <w:szCs w:val="21"/>
        </w:rPr>
        <w:t>％，每年平均下降</w:t>
      </w:r>
      <w:r w:rsidRPr="00932DFA">
        <w:rPr>
          <w:rFonts w:ascii="宋体" w:eastAsia="宋体" w:hAnsi="宋体"/>
          <w:color w:val="000000"/>
          <w:kern w:val="0"/>
          <w:szCs w:val="21"/>
        </w:rPr>
        <w:t>3</w:t>
      </w:r>
      <w:r w:rsidRPr="00932DFA">
        <w:rPr>
          <w:rFonts w:ascii="宋体" w:eastAsia="宋体" w:hAnsi="宋体" w:hint="eastAsia"/>
          <w:color w:val="000000"/>
          <w:kern w:val="0"/>
          <w:szCs w:val="21"/>
        </w:rPr>
        <w:t>％；</w:t>
      </w:r>
    </w:p>
    <w:p w14:paraId="1E646A2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非白种人死亡率下降大于白种人；</w:t>
      </w:r>
    </w:p>
    <w:p w14:paraId="0D49F50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加速下降的趋势与防治高血压的进步有关；</w:t>
      </w:r>
    </w:p>
    <w:p w14:paraId="6949B54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日本十几年来也有较明显的下降；</w:t>
      </w:r>
    </w:p>
    <w:p w14:paraId="4BBB62C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相反，原来脑血管病死亡率较低的国家，如比利时、葡萄牙、希腊等死亡率近年有上升迹象，其原因尚不清楚；</w:t>
      </w:r>
    </w:p>
    <w:p w14:paraId="6EC9D9F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我国死亡率变动并非十分显著，</w:t>
      </w:r>
      <w:r w:rsidRPr="00932DFA">
        <w:rPr>
          <w:rFonts w:ascii="宋体" w:eastAsia="宋体" w:hAnsi="宋体"/>
          <w:color w:val="000000"/>
          <w:kern w:val="0"/>
          <w:szCs w:val="21"/>
        </w:rPr>
        <w:t>1970</w:t>
      </w:r>
      <w:r w:rsidRPr="00932DFA">
        <w:rPr>
          <w:rFonts w:ascii="宋体" w:eastAsia="宋体" w:hAnsi="宋体" w:hint="eastAsia"/>
          <w:color w:val="000000"/>
          <w:kern w:val="0"/>
          <w:szCs w:val="21"/>
        </w:rPr>
        <w:t>～</w:t>
      </w:r>
      <w:r w:rsidRPr="00932DFA">
        <w:rPr>
          <w:rFonts w:ascii="宋体" w:eastAsia="宋体" w:hAnsi="宋体"/>
          <w:color w:val="000000"/>
          <w:kern w:val="0"/>
          <w:szCs w:val="21"/>
        </w:rPr>
        <w:t>80</w:t>
      </w:r>
      <w:r w:rsidRPr="00932DFA">
        <w:rPr>
          <w:rFonts w:ascii="宋体" w:eastAsia="宋体" w:hAnsi="宋体" w:hint="eastAsia"/>
          <w:color w:val="000000"/>
          <w:kern w:val="0"/>
          <w:szCs w:val="21"/>
        </w:rPr>
        <w:t>年代初呈上升趋势，以后则趋平衡或略下降。</w:t>
      </w:r>
    </w:p>
    <w:p w14:paraId="50BBB8D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与死亡率下降趋势相应，脑卒中的发病率也一直在下降，</w:t>
      </w:r>
      <w:r w:rsidRPr="00932DFA">
        <w:rPr>
          <w:rFonts w:ascii="宋体" w:eastAsia="宋体" w:hAnsi="宋体"/>
          <w:color w:val="000000"/>
          <w:kern w:val="0"/>
          <w:szCs w:val="21"/>
        </w:rPr>
        <w:t>1970</w:t>
      </w:r>
      <w:r w:rsidRPr="00932DFA">
        <w:rPr>
          <w:rFonts w:ascii="宋体" w:eastAsia="宋体" w:hAnsi="宋体" w:hint="eastAsia"/>
          <w:color w:val="000000"/>
          <w:kern w:val="0"/>
          <w:szCs w:val="21"/>
        </w:rPr>
        <w:t>年以来在美国也有加速下降的趋势，但相对下降更快的是在女性及</w:t>
      </w:r>
      <w:r w:rsidRPr="00932DFA">
        <w:rPr>
          <w:rFonts w:ascii="宋体" w:eastAsia="宋体" w:hAnsi="宋体"/>
          <w:color w:val="000000"/>
          <w:kern w:val="0"/>
          <w:szCs w:val="21"/>
        </w:rPr>
        <w:t>70</w:t>
      </w:r>
      <w:r w:rsidRPr="00932DFA">
        <w:rPr>
          <w:rFonts w:ascii="宋体" w:eastAsia="宋体" w:hAnsi="宋体" w:hint="eastAsia"/>
          <w:color w:val="000000"/>
          <w:kern w:val="0"/>
          <w:szCs w:val="21"/>
        </w:rPr>
        <w:t>岁以上的老龄组。</w:t>
      </w:r>
      <w:r w:rsidRPr="00932DFA">
        <w:rPr>
          <w:rFonts w:ascii="宋体" w:eastAsia="宋体" w:hAnsi="宋体"/>
          <w:color w:val="000000"/>
          <w:kern w:val="0"/>
          <w:szCs w:val="21"/>
        </w:rPr>
        <w:t xml:space="preserve"> </w:t>
      </w:r>
    </w:p>
    <w:p w14:paraId="4CAFD1E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（五）年龄差异</w:t>
      </w:r>
    </w:p>
    <w:p w14:paraId="10152A3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随着年龄的增长，脑卒中的发病率与死亡率呈指数增加；</w:t>
      </w:r>
    </w:p>
    <w:p w14:paraId="1700836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在半对数线图上，几呈直线上升，年龄每增加</w:t>
      </w:r>
      <w:r w:rsidRPr="00932DFA">
        <w:rPr>
          <w:rFonts w:ascii="宋体" w:eastAsia="宋体" w:hAnsi="宋体"/>
          <w:color w:val="000000"/>
          <w:kern w:val="0"/>
          <w:szCs w:val="21"/>
        </w:rPr>
        <w:t>5</w:t>
      </w:r>
      <w:r w:rsidRPr="00932DFA">
        <w:rPr>
          <w:rFonts w:ascii="宋体" w:eastAsia="宋体" w:hAnsi="宋体" w:hint="eastAsia"/>
          <w:color w:val="000000"/>
          <w:kern w:val="0"/>
          <w:szCs w:val="21"/>
        </w:rPr>
        <w:t>岁，脑卒中死亡率接近增加</w:t>
      </w:r>
      <w:r w:rsidRPr="00932DFA">
        <w:rPr>
          <w:rFonts w:ascii="宋体" w:eastAsia="宋体" w:hAnsi="宋体"/>
          <w:color w:val="000000"/>
          <w:kern w:val="0"/>
          <w:szCs w:val="21"/>
        </w:rPr>
        <w:t>1</w:t>
      </w:r>
      <w:r w:rsidRPr="00932DFA">
        <w:rPr>
          <w:rFonts w:ascii="宋体" w:eastAsia="宋体" w:hAnsi="宋体" w:hint="eastAsia"/>
          <w:color w:val="000000"/>
          <w:kern w:val="0"/>
          <w:szCs w:val="21"/>
        </w:rPr>
        <w:t>倍；</w:t>
      </w:r>
    </w:p>
    <w:p w14:paraId="09BCD11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老年组的死亡率则逐渐接近该组相应的发病率，这是由于更老的年龄组，存活率明显低的缘故；</w:t>
      </w:r>
    </w:p>
    <w:p w14:paraId="2BAE49A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有人估计脑卒中死亡者中</w:t>
      </w:r>
      <w:r w:rsidRPr="00932DFA">
        <w:rPr>
          <w:rFonts w:ascii="宋体" w:eastAsia="宋体" w:hAnsi="宋体"/>
          <w:color w:val="000000"/>
          <w:kern w:val="0"/>
          <w:szCs w:val="21"/>
        </w:rPr>
        <w:t>3/4</w:t>
      </w:r>
      <w:r w:rsidRPr="00932DFA">
        <w:rPr>
          <w:rFonts w:ascii="宋体" w:eastAsia="宋体" w:hAnsi="宋体" w:hint="eastAsia"/>
          <w:color w:val="000000"/>
          <w:kern w:val="0"/>
          <w:szCs w:val="21"/>
        </w:rPr>
        <w:t>是在</w:t>
      </w:r>
      <w:r w:rsidRPr="00932DFA">
        <w:rPr>
          <w:rFonts w:ascii="宋体" w:eastAsia="宋体" w:hAnsi="宋体"/>
          <w:color w:val="000000"/>
          <w:kern w:val="0"/>
          <w:szCs w:val="21"/>
        </w:rPr>
        <w:t>70</w:t>
      </w:r>
      <w:r w:rsidRPr="00932DFA">
        <w:rPr>
          <w:rFonts w:ascii="宋体" w:eastAsia="宋体" w:hAnsi="宋体" w:hint="eastAsia"/>
          <w:color w:val="000000"/>
          <w:kern w:val="0"/>
          <w:szCs w:val="21"/>
        </w:rPr>
        <w:t>岁以上；</w:t>
      </w:r>
    </w:p>
    <w:p w14:paraId="584D6862"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p w14:paraId="2CAA5F1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 教学重难点</w:t>
      </w:r>
    </w:p>
    <w:p w14:paraId="1F0E563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重点：卒中的危险在那些有其他临床表现如左心室肥厚，眼底动</w:t>
      </w:r>
    </w:p>
    <w:p w14:paraId="040D33B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脉异常，心律失常等的高血压患者中更为增加。</w:t>
      </w:r>
    </w:p>
    <w:p w14:paraId="09851FB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（2）</w:t>
      </w:r>
      <w:r w:rsidRPr="00932DFA">
        <w:rPr>
          <w:rFonts w:ascii="宋体" w:eastAsia="宋体" w:hAnsi="宋体" w:hint="eastAsia"/>
          <w:color w:val="000000"/>
          <w:kern w:val="0"/>
          <w:szCs w:val="21"/>
        </w:rPr>
        <w:t>难点：确定脑卒中的危险因素（</w:t>
      </w:r>
      <w:r w:rsidRPr="00932DFA">
        <w:rPr>
          <w:rFonts w:ascii="宋体" w:eastAsia="宋体" w:hAnsi="宋体"/>
          <w:color w:val="000000"/>
          <w:kern w:val="0"/>
          <w:szCs w:val="21"/>
        </w:rPr>
        <w:t>Risk Factor</w:t>
      </w:r>
      <w:r w:rsidRPr="00932DFA">
        <w:rPr>
          <w:rFonts w:ascii="宋体" w:eastAsia="宋体" w:hAnsi="宋体" w:hint="eastAsia"/>
          <w:color w:val="000000"/>
          <w:kern w:val="0"/>
          <w:szCs w:val="21"/>
        </w:rPr>
        <w:t>），然后设法减少或清除这些危险因素的损害，则是预防脑卒中最基本的手段，也是降低卒中发病率与死亡率的主要公共卫生措施；</w:t>
      </w:r>
    </w:p>
    <w:p w14:paraId="531E601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检出“卒中倾向个体”，（</w:t>
      </w:r>
      <w:r w:rsidRPr="00932DFA">
        <w:rPr>
          <w:rFonts w:ascii="宋体" w:eastAsia="宋体" w:hAnsi="宋体"/>
          <w:color w:val="000000"/>
          <w:kern w:val="0"/>
          <w:szCs w:val="21"/>
        </w:rPr>
        <w:t>Stroke-prone Individual</w:t>
      </w:r>
      <w:r w:rsidRPr="00932DFA">
        <w:rPr>
          <w:rFonts w:ascii="宋体" w:eastAsia="宋体" w:hAnsi="宋体" w:hint="eastAsia"/>
          <w:color w:val="000000"/>
          <w:kern w:val="0"/>
          <w:szCs w:val="21"/>
        </w:rPr>
        <w:t>）个体，并告他们减少危险因素损害的方法，是脑卒中预防工作的重要内容，也是危险因素研究的意义所在；</w:t>
      </w:r>
    </w:p>
    <w:p w14:paraId="4F59E797"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p w14:paraId="4716686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 教学方法：多媒体教学</w:t>
      </w:r>
    </w:p>
    <w:p w14:paraId="41AFAAA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教学评价：结合课堂内容，考察学生对于基本概念与基本规律</w:t>
      </w:r>
      <w:r w:rsidRPr="00932DFA">
        <w:rPr>
          <w:rFonts w:ascii="宋体" w:eastAsia="宋体" w:hAnsi="宋体"/>
          <w:color w:val="000000"/>
          <w:kern w:val="0"/>
          <w:szCs w:val="21"/>
        </w:rPr>
        <w:t>的理解、以及对于应对策略的思考，并进行归纳和总结</w:t>
      </w:r>
      <w:r w:rsidRPr="00932DFA">
        <w:rPr>
          <w:rFonts w:ascii="宋体" w:eastAsia="宋体" w:hAnsi="宋体" w:hint="eastAsia"/>
          <w:color w:val="000000"/>
          <w:kern w:val="0"/>
          <w:szCs w:val="21"/>
        </w:rPr>
        <w:t>。</w:t>
      </w:r>
    </w:p>
    <w:p w14:paraId="015CC43E" w14:textId="6F97B49E" w:rsidR="00672060" w:rsidRDefault="00672060">
      <w:pPr>
        <w:widowControl/>
        <w:jc w:val="left"/>
        <w:rPr>
          <w:rFonts w:ascii="宋体" w:hAnsi="宋体" w:cs="TimesNewRomanPSMT"/>
          <w:color w:val="000000"/>
          <w:kern w:val="0"/>
          <w:szCs w:val="21"/>
        </w:rPr>
      </w:pPr>
    </w:p>
    <w:p w14:paraId="5EE13A17" w14:textId="77777777" w:rsidR="00672060" w:rsidRDefault="00672060">
      <w:pPr>
        <w:widowControl/>
        <w:spacing w:line="360" w:lineRule="auto"/>
        <w:jc w:val="left"/>
        <w:rPr>
          <w:rFonts w:ascii="宋体" w:hAnsi="宋体" w:cs="TimesNewRomanPSMT"/>
          <w:color w:val="000000"/>
          <w:kern w:val="0"/>
          <w:szCs w:val="21"/>
        </w:rPr>
      </w:pPr>
    </w:p>
    <w:p w14:paraId="017E6DB6" w14:textId="77777777" w:rsidR="00672060" w:rsidRDefault="00A86F0F">
      <w:pPr>
        <w:pStyle w:val="2"/>
        <w:rPr>
          <w:rFonts w:ascii="微软雅黑" w:eastAsia="微软雅黑" w:hAnsi="微软雅黑"/>
          <w:b w:val="0"/>
          <w:sz w:val="24"/>
          <w:szCs w:val="24"/>
        </w:rPr>
      </w:pPr>
      <w:r>
        <w:rPr>
          <w:rFonts w:ascii="微软雅黑" w:eastAsia="微软雅黑" w:hAnsi="微软雅黑" w:hint="eastAsia"/>
          <w:b w:val="0"/>
          <w:sz w:val="24"/>
          <w:szCs w:val="24"/>
        </w:rPr>
        <w:t>实习教学大纲</w:t>
      </w:r>
    </w:p>
    <w:p w14:paraId="6A438687"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b w:val="0"/>
          <w:sz w:val="24"/>
          <w:szCs w:val="24"/>
        </w:rPr>
        <w:t>实习一 疾病频率测量</w:t>
      </w:r>
    </w:p>
    <w:p w14:paraId="3B8CD7B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1.教学目标</w:t>
      </w:r>
    </w:p>
    <w:p w14:paraId="253C514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掌握流行病学常用疾病频率测量指标的概念、应用条件和计算方法。</w:t>
      </w:r>
    </w:p>
    <w:p w14:paraId="1607342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2.教学重难点</w:t>
      </w:r>
    </w:p>
    <w:p w14:paraId="2D67FBA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（1）重点：疾病频率指标的概念和应用条件；疾病频率指标的计算。</w:t>
      </w:r>
    </w:p>
    <w:p w14:paraId="092E26D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（2）难点：疾病频率测量指标原始数据收集的正确性。</w:t>
      </w:r>
    </w:p>
    <w:p w14:paraId="4A93B7A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3.教学内容</w:t>
      </w:r>
    </w:p>
    <w:p w14:paraId="1FFA57F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（1）复习下列指标的概念和适用范围：</w:t>
      </w:r>
    </w:p>
    <w:p w14:paraId="620C883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a．发病频率测量指标：发病率(incidence)、累积发病率(cumulative incidence，CI)、发病密度(incidence density, ID)、罹患率(attack rate)、续发率(secondary attack rate, SAR)；</w:t>
      </w:r>
    </w:p>
    <w:p w14:paraId="15D1E9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b．患病频率测量指标：患病率(prevalence rate)、感染率(infection rate)；</w:t>
      </w:r>
    </w:p>
    <w:p w14:paraId="30FB104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c．死亡频率测量指标：死亡率(mortality rate)、病死率(fatality rate)、生存率(survival rate)。</w:t>
      </w:r>
    </w:p>
    <w:p w14:paraId="2AAB9BF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（2）习题练习</w:t>
      </w:r>
    </w:p>
    <w:p w14:paraId="148BA42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课题一：某地2010年初人口为2528人,2010年某病发病情况见图1-1，期间无出生</w:t>
      </w:r>
    </w:p>
    <w:p w14:paraId="4C25604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迁入迁出或拒绝检查者。</w:t>
      </w:r>
    </w:p>
    <w:p w14:paraId="50EC7F0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问题1：请分别计算2010年1月1日、2010年3月1日和2010年6月1日的该病患病率。</w:t>
      </w:r>
    </w:p>
    <w:p w14:paraId="1BD12E1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问题2：请计算2010年1月1日—2010年3月31日该病的患病率。</w:t>
      </w:r>
    </w:p>
    <w:p w14:paraId="42E120C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问题3：请计算2010年该病发病率。</w:t>
      </w:r>
    </w:p>
    <w:p w14:paraId="51B48ED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二：2009年3月,墨西哥某地暴发甲型H1N1流感疫情并迅速在全球范围内蔓延。福建省2009年5月23日发现首例甲型H1N1流感确诊病例,至7月13日,全省共报告122例,均为输入病例或与输入病例相关的本土病例,未出现感染来源不明的本土病例。表1-1是2009年福建省122例甲型H1N1流感确诊病例地区分布。</w:t>
      </w:r>
    </w:p>
    <w:p w14:paraId="16D8F90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问题：请计算不同地区H1N1流感的续发率。</w:t>
      </w:r>
    </w:p>
    <w:p w14:paraId="1CD5F4A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三：根据《中国卫生和计划生育统计年鉴2015》数据,我国2014年甲、乙类法定报告传染病发病数居前10位的有病毒性肝炎、肺结核、梅毒、细菌性和阿米巴性痢疾、淋病、布鲁菌病、猩红热、麻疹、登革热、艾滋病,死亡数居前10位的有艾滋病、肺结核、狂犬病、病毒性肝炎、人感染H7N9禽流感、流行性出血热、梅毒、流行性乙型脑炎、麻疹、疟疾,详见表1-2。2014年年中总人口136 782万人。</w:t>
      </w:r>
    </w:p>
    <w:p w14:paraId="5717A19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问题1：请计算2014年我国甲乙类传染病居前10位疾病的发病率及死亡率,将结果填入表中相应栏内(结果保留两位小数/两位有效数字)。</w:t>
      </w:r>
    </w:p>
    <w:p w14:paraId="409E8EB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问题2：为什么死亡率排序与发病率排序有较大差异?</w:t>
      </w:r>
    </w:p>
    <w:p w14:paraId="1DD60E8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课题四：江西省于2014年对4种生态区域进行了肠道原虫检查,从20815人中共查出肠道寄生虫20种(包括6种线虫、5种吸虫、8种原虫及1种带绦虫),查出肠道寄生虫感染者2080例，推算肠道寄生虫感染者约429.6万人。</w:t>
      </w:r>
    </w:p>
    <w:p w14:paraId="37F7F0D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问题：请计算2014年江西全省、不同区域、不同性别肠道寄生虫感染率。</w:t>
      </w:r>
    </w:p>
    <w:p w14:paraId="3DDE360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五：研究者于2006年1月对某社区的老年人群(65~85岁)进行健康体检，共体检1828人,其中324人被确诊为糖尿病。2007年1月又对该人群进行了健康体检,其中381人被确诊为糖尿病。该人群在两次体检间隔内无死亡，糖尿病患者中无痊愈者。</w:t>
      </w:r>
    </w:p>
    <w:p w14:paraId="10CA810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问题1：该社区老年人群200年糖尿病患病率及发病率。</w:t>
      </w:r>
    </w:p>
    <w:p w14:paraId="43C5D4D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问题2：患病率与发病率计算方法有何区别?</w:t>
      </w:r>
    </w:p>
    <w:p w14:paraId="1784403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六：2014年4月10日21时,S市疾病预防控制中心接到报告,辖区某医院急诊科接诊20余名有恶心、呕吐、腹痛、腹泻等症状患者,均为M中学学生,疑似食物中毒事件。经调查M中学2567名住宿生发病前均在同一食堂用餐,其中66人在2天内发病,1人死亡。</w:t>
      </w:r>
    </w:p>
    <w:p w14:paraId="47A113B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问题1：请计算本次食物中毒的罹患率。</w:t>
      </w:r>
    </w:p>
    <w:p w14:paraId="097F209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问题2：请计算本次食物中毒的病死率。</w:t>
      </w:r>
    </w:p>
    <w:p w14:paraId="6D12F08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课题七：2005年，湖南省对辖区内的5个县(市)肾综合征出血热的传染源和发病情况进行监测。表14是监测点啮齿动物密度与带毒情况。</w:t>
      </w:r>
    </w:p>
    <w:p w14:paraId="0AA2BF3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问题：请计算不同监测点及合计的啮齿动物捕获率和带毒率，将结果填入表1-4对应的行或列中。</w:t>
      </w:r>
    </w:p>
    <w:p w14:paraId="208F709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课题八：2006年甘肃省武威市全面启动了肿瘤登记工作,全年共发现各类恶性肿瘤(ICD10:C00-C96)新发病例数2392例(男性1558例,女性834例),登记覆盖大口99 0192人(男性511 571人,女性478 621人)。表1-5为该市全部恶性肿瘤性别、年龄别发病率和2010年我国普查人口数。</w:t>
      </w:r>
    </w:p>
    <w:p w14:paraId="39DEF3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问题1：请计算2006年武威市恶性肿瘤的发病率。</w:t>
      </w:r>
    </w:p>
    <w:p w14:paraId="393ABF2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问题2：根据我国200年普查人口构成，计算全人群及不同性别恶性肿瘤标化发病率。</w:t>
      </w:r>
    </w:p>
    <w:p w14:paraId="1DC34AC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问题3：对上述两个指标的含义和适用情况进行讨论</w:t>
      </w:r>
    </w:p>
    <w:p w14:paraId="68187C7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4.教学方法</w:t>
      </w:r>
    </w:p>
    <w:p w14:paraId="0E6B1E8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w:t>
      </w:r>
      <w:bookmarkStart w:id="0" w:name="_Hlk75960892"/>
      <w:r w:rsidRPr="00932DFA">
        <w:rPr>
          <w:rFonts w:ascii="宋体" w:eastAsia="宋体" w:hAnsi="宋体"/>
          <w:color w:val="000000"/>
          <w:kern w:val="0"/>
          <w:szCs w:val="21"/>
        </w:rPr>
        <w:t xml:space="preserve">   通过实例结合理论进行讨论分析，让学生掌握疾病频率指标的计算和应用。</w:t>
      </w:r>
    </w:p>
    <w:bookmarkEnd w:id="0"/>
    <w:p w14:paraId="3E7FA16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5.教学评价</w:t>
      </w:r>
    </w:p>
    <w:p w14:paraId="415EA26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课堂提问情况，实习报告中课题一至课题八中各疾病分布指标计算情况。</w:t>
      </w:r>
    </w:p>
    <w:p w14:paraId="66897B5F" w14:textId="77777777" w:rsidR="00672060" w:rsidRDefault="00672060">
      <w:pPr>
        <w:spacing w:line="360" w:lineRule="auto"/>
        <w:ind w:firstLineChars="200" w:firstLine="420"/>
        <w:rPr>
          <w:b/>
          <w:szCs w:val="21"/>
        </w:rPr>
      </w:pPr>
    </w:p>
    <w:p w14:paraId="434ED490"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b w:val="0"/>
          <w:sz w:val="24"/>
          <w:szCs w:val="24"/>
        </w:rPr>
        <w:t>实习二 现况研究</w:t>
      </w:r>
    </w:p>
    <w:p w14:paraId="423D651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1.教学目标</w:t>
      </w:r>
    </w:p>
    <w:p w14:paraId="485CEA5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通过课堂讨论和该案例的资料分析，掌握现况研究的基本原理、研究类型、现况研究中的抽样调查方法以及资料分析方法。</w:t>
      </w:r>
    </w:p>
    <w:p w14:paraId="2F96FF8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2.教学重难点</w:t>
      </w:r>
    </w:p>
    <w:p w14:paraId="4ED56B1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（1）重点：现况研究的基本原理、抽样调查常用的随机抽样方法、现况调查的设计与实施。</w:t>
      </w:r>
    </w:p>
    <w:p w14:paraId="6C79CF5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（2）难点：现况研究资料整理分析方法。</w:t>
      </w:r>
    </w:p>
    <w:p w14:paraId="1813CD6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3.教学内容</w:t>
      </w:r>
    </w:p>
    <w:p w14:paraId="4ABB432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（1）复习现况研究的理论内容。</w:t>
      </w:r>
    </w:p>
    <w:p w14:paraId="0D0D0AF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（2）习题练习</w:t>
      </w:r>
    </w:p>
    <w:p w14:paraId="486B462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课题一：为调查某社区疾病的患病情况,拟选择500人作为研究对象。此时,可以考虑的样本选择方式有：</w:t>
      </w:r>
      <w:r w:rsidRPr="00932DFA">
        <w:rPr>
          <w:rFonts w:ascii="宋体" w:eastAsia="宋体" w:hAnsi="宋体" w:hint="eastAsia"/>
          <w:color w:val="000000"/>
          <w:kern w:val="0"/>
          <w:szCs w:val="21"/>
        </w:rPr>
        <w:t>①</w:t>
      </w:r>
      <w:r w:rsidRPr="00932DFA">
        <w:rPr>
          <w:rFonts w:ascii="宋体" w:eastAsia="宋体" w:hAnsi="宋体"/>
          <w:color w:val="000000"/>
          <w:kern w:val="0"/>
          <w:szCs w:val="21"/>
        </w:rPr>
        <w:t>选某住宅区居民500人；</w:t>
      </w:r>
      <w:r w:rsidRPr="00932DFA">
        <w:rPr>
          <w:rFonts w:ascii="宋体" w:eastAsia="宋体" w:hAnsi="宋体" w:hint="eastAsia"/>
          <w:color w:val="000000"/>
          <w:kern w:val="0"/>
          <w:szCs w:val="21"/>
        </w:rPr>
        <w:t>②</w:t>
      </w:r>
      <w:r w:rsidRPr="00932DFA">
        <w:rPr>
          <w:rFonts w:ascii="宋体" w:eastAsia="宋体" w:hAnsi="宋体"/>
          <w:color w:val="000000"/>
          <w:kern w:val="0"/>
          <w:szCs w:val="21"/>
        </w:rPr>
        <w:t>选就读该社区小学的儿童的家长500名;</w:t>
      </w:r>
      <w:r w:rsidRPr="00932DFA">
        <w:rPr>
          <w:rFonts w:ascii="宋体" w:eastAsia="宋体" w:hAnsi="宋体" w:hint="eastAsia"/>
          <w:color w:val="000000"/>
          <w:kern w:val="0"/>
          <w:szCs w:val="21"/>
        </w:rPr>
        <w:t>③</w:t>
      </w:r>
      <w:r w:rsidRPr="00932DFA">
        <w:rPr>
          <w:rFonts w:ascii="宋体" w:eastAsia="宋体" w:hAnsi="宋体"/>
          <w:color w:val="000000"/>
          <w:kern w:val="0"/>
          <w:szCs w:val="21"/>
        </w:rPr>
        <w:t>招募志愿者500人；</w:t>
      </w:r>
      <w:r w:rsidRPr="00932DFA">
        <w:rPr>
          <w:rFonts w:ascii="宋体" w:eastAsia="宋体" w:hAnsi="宋体" w:hint="eastAsia"/>
          <w:color w:val="000000"/>
          <w:kern w:val="0"/>
          <w:szCs w:val="21"/>
        </w:rPr>
        <w:t>④</w:t>
      </w:r>
      <w:r w:rsidRPr="00932DFA">
        <w:rPr>
          <w:rFonts w:ascii="宋体" w:eastAsia="宋体" w:hAnsi="宋体"/>
          <w:color w:val="000000"/>
          <w:kern w:val="0"/>
          <w:szCs w:val="21"/>
        </w:rPr>
        <w:t>社区内拦截调查500人；</w:t>
      </w:r>
      <w:r w:rsidRPr="00932DFA">
        <w:rPr>
          <w:rFonts w:ascii="宋体" w:eastAsia="宋体" w:hAnsi="宋体" w:hint="eastAsia"/>
          <w:color w:val="000000"/>
          <w:kern w:val="0"/>
          <w:szCs w:val="21"/>
        </w:rPr>
        <w:t>⑤</w:t>
      </w:r>
      <w:r w:rsidRPr="00932DFA">
        <w:rPr>
          <w:rFonts w:ascii="宋体" w:eastAsia="宋体" w:hAnsi="宋体"/>
          <w:color w:val="000000"/>
          <w:kern w:val="0"/>
          <w:szCs w:val="21"/>
        </w:rPr>
        <w:t>从该社区全体居民中随机抽出500人。</w:t>
      </w:r>
    </w:p>
    <w:p w14:paraId="566E3EF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问题1：上述几种样本选择方式,你认为哪一种较为合适？</w:t>
      </w:r>
    </w:p>
    <w:p w14:paraId="5E73A2C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问题2：如果采用单纯随机抽样方法,将如何获取这500名研究对象？</w:t>
      </w:r>
    </w:p>
    <w:p w14:paraId="153802C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问题3：除了单纯随机抽样,你还可以采取哪些随机抽样的方法？</w:t>
      </w:r>
    </w:p>
    <w:p w14:paraId="20CF9AB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问题4：不同的随机抽样方法有各自的适用范围,在运用时,应注意哪些方面？</w:t>
      </w:r>
    </w:p>
    <w:p w14:paraId="576FDD3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二：为了解某社区40岁以上女性居民高血压患病情况，该社区于2013年4-5月组织医务人员对社区内≥40岁妇女进行调查，按照统一的方法测量血压并收集相关的危险因素数据。该社区部分女性居民2013年高血压患病情况如下：</w:t>
      </w:r>
    </w:p>
    <w:p w14:paraId="798736D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问题1：本次调查的目的是什么？这是一种什么类型的流行病学调查？</w:t>
      </w:r>
    </w:p>
    <w:p w14:paraId="534EB89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问题2：为实现该研究目的，你会采用普查还是抽样调查？</w:t>
      </w:r>
    </w:p>
    <w:p w14:paraId="0E0CF3A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问题3：本次调查中有关女性高血压分布情况，你会选择什么指标？为什么选择该指标？</w:t>
      </w:r>
    </w:p>
    <w:p w14:paraId="21EBB28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问题4：结合本例，讨论现况研究的优缺点。</w:t>
      </w:r>
    </w:p>
    <w:p w14:paraId="6A2D61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问题5：该方法可能存在哪些偏倚？</w:t>
      </w:r>
    </w:p>
    <w:p w14:paraId="6A0CDC9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三：为了解北京市儿童心血管代谢异常情况,某研究者采用分层整群抽样方法,依据北京市行政区划，按城、乡分层，随机抽取4个城区(西城、东城、朝阳、海淀)和3个郊区/县(大兴、平谷、延庆)开展调查。在上述抽取的7个区/县内,分别以小学、中学为抽样单位进行随机整群抽样,凡抽样单位内的适龄儿童青少年均为调查对象。2004年共抽取中小学校20所,对抽样学校的全部20544名6-17岁儿童进行身高、体重、腰围及血压测量,并对其中1所学校的962名儿童进行静脉血生化指标(空腹血糖、甘油三酯、总胆固醇、HDL-C、LDL-C)检测。2013年,研究者采用相同的抽样方法,从北京市2区/县抽取4所中小学校的7211名6~17岁儿童进行相同指标的测量,并对2013年参加抽血的1344名儿童进行生化指标的检测,资料见表3-1。</w:t>
      </w:r>
    </w:p>
    <w:p w14:paraId="0A7884A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 xml:space="preserve">问题1：上述调查属于现况研究设计吗？为什么？ </w:t>
      </w:r>
    </w:p>
    <w:p w14:paraId="4C849ED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问题2：表3-1提供了哪些信息？</w:t>
      </w:r>
    </w:p>
    <w:p w14:paraId="16CE076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问题3：为保证数据的完整性和可靠性，该研究应如何控制调查资料的质量？ </w:t>
      </w:r>
    </w:p>
    <w:p w14:paraId="78FED2D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四：针对近年来甲状腺结节患病显著增高的趋势，某学者对所在地区健康体检人群甲状腺结节患病情况进行了调查。研究共纳入20岁以上居民11268人，按性别和年龄分层统计甲状腺结节的患病率分析不同性别、不同年龄之间甲状腺结节的患病情况；根据甲状腺B超检查结果,将研究人群分为甲状腺结节组和无甲状腺结节组，比较两组人群的体质指数、血压、血糖、血脂及血尿酸水平，以了解该地区甲状腺结节的患病率及其影响因素。部分资料如表3-2、表3-3所示。</w:t>
      </w:r>
    </w:p>
    <w:p w14:paraId="62EB1C1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问题1：本课题研究设计与课题三的研究设计比较有什么特点?从上述的资料中可获得有关影响因素研究线索吗？</w:t>
      </w:r>
    </w:p>
    <w:p w14:paraId="70A212D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问题2：如果你开展该课题的研究，根据研究目的你会选择普查还是抽样调查？</w:t>
      </w:r>
    </w:p>
    <w:p w14:paraId="14B9DCE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问题3：还将需要补充收集哪些资料，采用哪些分析指标？</w:t>
      </w:r>
    </w:p>
    <w:p w14:paraId="395C949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问题4：请根据你所做的调整，按设计基本步骤，制订一份研究设计。</w:t>
      </w:r>
    </w:p>
    <w:p w14:paraId="2FBE06D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4.教学方法</w:t>
      </w:r>
    </w:p>
    <w:p w14:paraId="2818CAE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通过课堂讨论和案例的资料分析，让学生掌握现况研究的基本原理和抽样调查中随机抽样的方法，熟悉研究设计的一般步骤和资料分析方法。</w:t>
      </w:r>
    </w:p>
    <w:p w14:paraId="5A2D02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5.教学评价</w:t>
      </w:r>
    </w:p>
    <w:p w14:paraId="0BC952A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课堂提问情况，实习报告中课题一至课题四的完成情况。</w:t>
      </w:r>
    </w:p>
    <w:p w14:paraId="45752E9B" w14:textId="77777777" w:rsidR="00672060" w:rsidRDefault="00672060">
      <w:pPr>
        <w:spacing w:line="360" w:lineRule="auto"/>
        <w:ind w:firstLineChars="200" w:firstLine="420"/>
        <w:rPr>
          <w:b/>
          <w:szCs w:val="21"/>
        </w:rPr>
      </w:pPr>
    </w:p>
    <w:p w14:paraId="3B89CAE6"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b w:val="0"/>
          <w:sz w:val="24"/>
          <w:szCs w:val="24"/>
        </w:rPr>
        <w:t>实习三 筛检评价</w:t>
      </w:r>
    </w:p>
    <w:p w14:paraId="3039A42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1.教学目标</w:t>
      </w:r>
    </w:p>
    <w:p w14:paraId="2E5C759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掌握筛检试验评价的设计方法、指标及其计算方法；掌握筛检方法联合应用的原理；掌握真实性指标、患病率与预测值的相互关系，以及确定截断值的原则；了解筛检的卫生经济学评价指标及综合评价原则。 </w:t>
      </w:r>
    </w:p>
    <w:p w14:paraId="2C19005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2.教学重难点</w:t>
      </w:r>
    </w:p>
    <w:p w14:paraId="56300B6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（1）重点：筛检试验真实性、可靠性评价指标的概念，提高试验效率的联合试验方法。</w:t>
      </w:r>
    </w:p>
    <w:p w14:paraId="0C329F4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（2）难点：评价筛检试验真实性各种指标的计算方法，评价筛检试验可靠性评价指标的计算方法。</w:t>
      </w:r>
    </w:p>
    <w:p w14:paraId="0D14278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3.教学内容</w:t>
      </w:r>
    </w:p>
    <w:p w14:paraId="593C3DC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一】某研究者为了探讨血浆mSEP9基因检测在大肠癌筛检方案中的应用价值，为此，他以组织病理学诊断为“金标准”，从某医院按纳入排除标准选择研究对象300例，包括对照组200例，结直肠癌病人100例。用DNA甲基化检测方法检测两组对象血浆中 sETP9基因的表达情况，结果判读为阳性(sETP9基因表达)和阴性(sETP9基因低或无表达)，检测结果见表7-1。此外，该研究者邀请甲乙两名实验员用同样的方法对这300人的血浆进行了 mETE9基因检测，判断结果总结见表7-2。</w:t>
      </w:r>
    </w:p>
    <w:p w14:paraId="7719F04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问题1：请简述筛检试验评价应注意的原则。</w:t>
      </w:r>
    </w:p>
    <w:p w14:paraId="392495F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问题2：请计算该筛检试验的灵敏度与特异度、正确指数、阳性和阴性似然比，并说明各指标的意义。</w:t>
      </w:r>
    </w:p>
    <w:p w14:paraId="4B9AC07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问题3：该方法的可靠性如何?请计算相关指标，并说明意义。</w:t>
      </w:r>
    </w:p>
    <w:p w14:paraId="0AD72A0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问题4：通过上述资料可否直接估计筛检方法的阳性和阴性预测值?如果可以，请计算；若不行,请说明理由。</w:t>
      </w:r>
    </w:p>
    <w:p w14:paraId="7B73B48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二】结直肠癌是我国常见恶性肿瘤之一，开展人群结直肠癌筛查能有效降低结直肠癌的发病率和死亡率。某市拟在人群中开展粪便潜血试验(FOBT)筛检结直肠癌的方法评价，研究者在40~74岁的户籍居民中开展了筛查研究，结直肠癌诊断的金标准为镜检及组织病理学检查。筛检流程及相应的人数见图7-1。</w:t>
      </w:r>
    </w:p>
    <w:p w14:paraId="20E2113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问题1：该筛检试验评价金标准是什么(请按初筛的阳性人群和阴性人群分别说明)?请说明初筛阴性者的判断流程是否合适。</w:t>
      </w:r>
    </w:p>
    <w:p w14:paraId="1BBB20D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问题2：请计算该筛检试验的灵敏度、特异度、约登指数、阳性和阴性似然比。</w:t>
      </w:r>
    </w:p>
    <w:p w14:paraId="74E83C0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w:t>
      </w:r>
      <w:r w:rsidRPr="00932DFA">
        <w:rPr>
          <w:rFonts w:ascii="宋体" w:eastAsia="宋体" w:hAnsi="宋体" w:hint="eastAsia"/>
          <w:color w:val="000000"/>
          <w:kern w:val="0"/>
          <w:szCs w:val="21"/>
        </w:rPr>
        <w:t>（1）</w:t>
      </w:r>
      <w:r w:rsidRPr="00932DFA">
        <w:rPr>
          <w:rFonts w:ascii="宋体" w:eastAsia="宋体" w:hAnsi="宋体"/>
          <w:color w:val="000000"/>
          <w:kern w:val="0"/>
          <w:szCs w:val="21"/>
        </w:rPr>
        <w:t>请计算该筛检试验的阳性和阴性预测值。</w:t>
      </w:r>
    </w:p>
    <w:p w14:paraId="0C54143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如果在开展人群FOBT筛查之前，用高危因素初筛问卷将社区人群分为高风险人群和低风险人群，估计高风险人群的患病率为10%。请计算在高风险人群中开展FOBT筛查的阳性和阴性。</w:t>
      </w:r>
    </w:p>
    <w:p w14:paraId="1099427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w:t>
      </w:r>
      <w:r w:rsidRPr="00932DFA">
        <w:rPr>
          <w:rFonts w:ascii="宋体" w:eastAsia="宋体" w:hAnsi="宋体"/>
          <w:color w:val="000000"/>
          <w:kern w:val="0"/>
          <w:szCs w:val="21"/>
        </w:rPr>
        <w:t>根据以上计算结果给出你的结论。</w:t>
      </w:r>
    </w:p>
    <w:p w14:paraId="62970AE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问题4：如果以该筛检人群为基础对FOBT的筛检效果进行长期评价，还应如何完善该筛检流程?</w:t>
      </w:r>
    </w:p>
    <w:p w14:paraId="5789DA3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三】地中海贫血是由于珠蛋白基因缺失或者点突变所致的遗传性进行性溶血性疾病，属于单基因常染色体隐性遗传病。该疾病尚无有效的治疗方法，产前筛查及产前基因诊断是避免重型地中海贫血婴儿出生的唯一有效方法。基因诊断是地中海贫血确诊的“金标准”，但由于其成本高、耗时长及操作复杂等特点，需在正式诊断前对高危地区的孕妇开展初筛。地中海贫血患者的血液学表现主要为小细胞低色素性贫血，因此临床上可用平均红细胞血红蛋白量(MCH)作为地中海贫血表型筛查指标。对MCH指标，研究者设定了一系列截断值，并根据筛检结果计算出了对应的灵敏度和特异度，参见表7-3。</w:t>
      </w:r>
    </w:p>
    <w:p w14:paraId="5E8566D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问题1：假设该人群的地中海贫血患病率为10%，MCH截断值分别取30pg和34pg时，分别计算以上两种情况下的阳性预测值和阴性预测值。</w:t>
      </w:r>
    </w:p>
    <w:p w14:paraId="3EC63CE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问题2：绘制受试者工作特征曲线(ROC)，计算各截断值下的阳性和阴性似然比，结合图形和真实性指标，根据该曲线你觉得MCH测量值筛检a地中海贫血的最佳截断值是多少比较合适?</w:t>
      </w:r>
    </w:p>
    <w:p w14:paraId="561BA07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筛检试验最为理想的是灵敏度和特异度均达到100%，但在现实中用于筛检的指标在患者和非患者的分布通常有重叠。图7-2为人群中病人和非病人的分布模式图，如果地中海病人和非病人的MCH测量值在H点(32pg)和X点(36pg)重叠。你认为MCH测量值的截断值如何选取较为合适?</w:t>
      </w:r>
    </w:p>
    <w:p w14:paraId="7CE6FB2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问题4：结合问题2和问题3，总结选取截断值的原则。</w:t>
      </w:r>
    </w:p>
    <w:p w14:paraId="443EA4F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问题5：通过课题二和三的学习，试总结疾病的患病率筛检试验的灵敏度和特异度和阳性预测值和阴性预测值的关系。</w:t>
      </w:r>
    </w:p>
    <w:p w14:paraId="324AA95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问题6：该筛检对于预防婴儿地中海贫血来说，属于哪一级预防措施?</w:t>
      </w:r>
    </w:p>
    <w:p w14:paraId="7550194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【课题四】在实施筛检时，可采用多项筛检试验检查同一受试对象，以提高第检的灵敏度或特异度，增加筛检的收益，这种方式称为联合试验。将全部筛检试验结果均为阳性</w:t>
      </w:r>
      <w:r w:rsidRPr="00932DFA">
        <w:rPr>
          <w:rFonts w:ascii="宋体" w:eastAsia="宋体" w:hAnsi="宋体"/>
          <w:color w:val="000000"/>
          <w:kern w:val="0"/>
          <w:szCs w:val="21"/>
        </w:rPr>
        <w:lastRenderedPageBreak/>
        <w:t>者才定为阳性的联合试验称为串联检验，将全部筛检试验中任何一项筛检试验结果阳性就可定为阳性称为并联试验。为探讨EB病毒抗体VCA-lgA及其DNA联合检测在鼻咽癌筛查中的价值，某医生选择了某医院就诊的病人500例，其中鼻咽癌患者200例，非鼻咽癌患者300例，分别对其进行VCA-lgA检测与 EBV DNA检测，其检测结果如表7-4所示。</w:t>
      </w:r>
    </w:p>
    <w:p w14:paraId="1CE646A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问题1：请分别计算单纯的 EBV DNA检测、 VCA-IgA检测的灵敏度及特异度、并联试验与串联试验的灵敏度及特异度。</w:t>
      </w:r>
    </w:p>
    <w:p w14:paraId="493165B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问题2：同单纯某一项筛检试验相比，联合试验的灵敏度和特异度有何改变?</w:t>
      </w:r>
    </w:p>
    <w:p w14:paraId="0718BAD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问题3：鼻咽癌的普查工作，你认为是采用某一项试验，还是联合试验中某一组合?为什么?</w:t>
      </w:r>
    </w:p>
    <w:p w14:paraId="5AC3650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4.教学方法 </w:t>
      </w:r>
    </w:p>
    <w:p w14:paraId="1508730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通过实例的计算与理论知识复习，进行讨论分析，让学生掌握筛检试验评价的设计方法、指标及其计算方法，并掌握筛检方法联合应用的原理。</w:t>
      </w:r>
    </w:p>
    <w:p w14:paraId="0030813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5.教学评价</w:t>
      </w:r>
    </w:p>
    <w:p w14:paraId="5FDA205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课堂提问情况，实习报告中课题一至课题四的完成情况。</w:t>
      </w:r>
    </w:p>
    <w:p w14:paraId="4E1802D3" w14:textId="77777777" w:rsidR="00672060" w:rsidRDefault="00672060">
      <w:pPr>
        <w:spacing w:line="360" w:lineRule="auto"/>
        <w:ind w:firstLineChars="200" w:firstLine="420"/>
        <w:rPr>
          <w:b/>
          <w:szCs w:val="21"/>
        </w:rPr>
      </w:pPr>
    </w:p>
    <w:p w14:paraId="0A31309F"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b w:val="0"/>
          <w:sz w:val="24"/>
          <w:szCs w:val="24"/>
        </w:rPr>
        <w:t>实习四 病例对照研究</w:t>
      </w:r>
    </w:p>
    <w:p w14:paraId="1C2300A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1.教学目标</w:t>
      </w:r>
    </w:p>
    <w:p w14:paraId="05DDE08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掌握病例对照研究的基本原理、整理和分析资料的基本方法及常用指标的计算和意义。</w:t>
      </w:r>
    </w:p>
    <w:p w14:paraId="2BFBD2F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 教学重难点</w:t>
      </w:r>
    </w:p>
    <w:p w14:paraId="76DA315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（1）重点：不同类型病例对照研究资料的整理与结果分析，包括成组匹配资料分析、1:1个体匹配资料分析、等级资料分析和分层分析；病例对照研究的优缺点。</w:t>
      </w:r>
    </w:p>
    <w:p w14:paraId="2BA3B2F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（2）难点：病例对照研究资料的整理与结果分析，包括成组匹配资料分析、1:1个体匹配资料分析、等级资料分析和分层分析；病例对照研究的优缺点。</w:t>
      </w:r>
    </w:p>
    <w:p w14:paraId="421692C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3.教学内容</w:t>
      </w:r>
    </w:p>
    <w:p w14:paraId="7709308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【课题一】口服避孕药与卵巢癌的关系。</w:t>
      </w:r>
    </w:p>
    <w:p w14:paraId="3697CE9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卵巢癌是女性生殖系统的常见恶性肿瘤之一,20世纪80年代卵巢癌成为美国妇女的第四位死因。卵巢癌的病因尚不完全明了，文献报道卵巢癌的发生可能与年龄、月经生育因素、血型、生活方式、环境、精神以及遗传等因素有关有研究发现，妊娠对卵巢癌的发生具有保护作用，口服避孕药可能会通过避孕增加卵巢癌的发病危险；而从另一个角度看，避孕药通过抑制垂体促性腺激素的释放，抑制排卵，可以模拟妊娠过程，因此又有可能降低卵巢癌的发病危险。</w:t>
      </w:r>
    </w:p>
    <w:p w14:paraId="78DE24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20世纪80年代约有4000万美国妇女使用口服避孕药，鉴于此美国疾病预防控制中心CDC)于1980年开展了一项卵巢癌与口服避孕药关系的研究。</w:t>
      </w:r>
    </w:p>
    <w:p w14:paraId="7D2EA09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问题1：研究疾病危险因素常用的流行病学研究方法有哪些?它们的作用如何?卵巢癌与口服避孕药关系的研究项目适宜采用哪种研究方法?为什么?研究卵巢癌危险因素的意义何在?</w:t>
      </w:r>
    </w:p>
    <w:p w14:paraId="00D4159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问题2：从文献中获得的信息能为研究设计提供哪些方面的帮助？</w:t>
      </w:r>
    </w:p>
    <w:p w14:paraId="634C9C5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问题3：在卵巢癌与口服避孕药关系的研究中，应如何选择研究对象?</w:t>
      </w:r>
    </w:p>
    <w:p w14:paraId="0D15A93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问题4：应重点调查哪个因素?还需要调查其他可疑危险因素吗?为什么?</w:t>
      </w:r>
    </w:p>
    <w:p w14:paraId="130892F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在这项研究中，病例组为肿瘤登记系统涵盖的美国8个地区新发的经组织学证实的原发性卵巢癌患者，年龄在20~54岁之间，对照组为通过电话号码簿从相同地理区域随机选择的20~54岁之间的非卵巢癌妇女，病例和对照均排除实施过卵巢切除术的妇女。由于当时93%的美国家庭拥有电话，可以保证这些地区居住的大部分女性都有机会被纳入对照组。</w:t>
      </w:r>
    </w:p>
    <w:p w14:paraId="4AFB099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 美国CDC对调查员进行调查技能培训，对病例组和对照组采用统一的调查问卷，同一地区的病例和对照由相同的调查员进行调查，病例和对照均不被告知研究将要验证的假设。在调查中调查员向受访者展示所有类型美国市售口服避孕药的照片，并使用日历将避孕和生育史同其他生活事件结合起来，以帮助回忆。</w:t>
      </w:r>
    </w:p>
    <w:p w14:paraId="1BABA30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问题5：在该研究中你认为可能存在哪些重要偏倚?在此项目中，研究者采取的一系列措施分别用于控制哪些偏倚?</w:t>
      </w:r>
    </w:p>
    <w:p w14:paraId="2298F2D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【课题二】重大生活事件与死产的关系。</w:t>
      </w:r>
    </w:p>
    <w:p w14:paraId="60AA0D8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死产是指在妊娠20周及以后发生的胚胎死亡。2006年美国死产例数(25972例)接近同年婴儿死亡例数(28509例)。不同种族之间的死产率存在差异，黑人较高，为10.73%，亚裔为4.89%，白人为4.81%。有研究发现死产的发生与好娠期的压力及重大生活事件(significant life events，SLEs)相关。本研究旨在分析重大生活事件与死产的关系。</w:t>
      </w:r>
    </w:p>
    <w:p w14:paraId="76D50C6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（一）</w:t>
      </w:r>
      <w:r w:rsidRPr="00932DFA">
        <w:rPr>
          <w:rFonts w:ascii="宋体" w:eastAsia="宋体" w:hAnsi="宋体"/>
          <w:color w:val="000000"/>
          <w:kern w:val="0"/>
          <w:szCs w:val="21"/>
        </w:rPr>
        <w:t>研究对象的选择及调查方法</w:t>
      </w:r>
    </w:p>
    <w:p w14:paraId="664A36B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2006年3月至2008年9月，研究者以美国5个州中的7个县作为研究地区，从中选择59个社区医院和教学医院，涵盖该地区90%以上的分娩。病例组是研究期间妊娠结局为死产的所有女性，共953例，对照组是从妊娠结局为活产的女性中随机抽取的一个代表性样本，共3088例。排除不应答者(病例组和对照组的应答率分别为70%和63%)后，最终接受面访且妊娠期信息完整的病例为614例(死产组)，对照为1354例(活产组)。采用美国CDC研发的重大生活事件量表收集研究对象在分娩前12个月内是否曾经历过重大生活事件，该量表共涉及四种类型的13项生活事件：经济方面(丈夫失业、本人失业、欠账)；情感方面(搬家、无家可归、丈夫入狱)；精神创伤(家庭成员生病住院亲人死亡)；夫妻关系(离婚或分居、与丈夫吵架、丈夫不希望本次怀孕、遭受暴力攻击、亲人吸毒或酗酒)。</w:t>
      </w:r>
    </w:p>
    <w:p w14:paraId="48210BA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（二）</w:t>
      </w:r>
      <w:r w:rsidRPr="00932DFA">
        <w:rPr>
          <w:rFonts w:ascii="宋体" w:eastAsia="宋体" w:hAnsi="宋体"/>
          <w:color w:val="000000"/>
          <w:kern w:val="0"/>
          <w:szCs w:val="21"/>
        </w:rPr>
        <w:t>结果</w:t>
      </w:r>
    </w:p>
    <w:p w14:paraId="36C7E57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研究对象在分娩前12个月内经历重大生活事件的情况见表5-1。</w:t>
      </w:r>
    </w:p>
    <w:p w14:paraId="2DBB1F7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根据表5-1资料，分析在死产组与活产组之间经历过重大生活事件的比例有无差别?计算与从未经历过重大生活事件者相比，经历过重大生活事件者发生死产的OR及其95%可信区间。计算结果说明了什么问题?OR值能提供哪些X2值和P值所不能提供的信息?</w:t>
      </w:r>
    </w:p>
    <w:p w14:paraId="7EB2B6C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问题2：从表5-1资料，能否计算经历过重大生活事件者中死产的发生率及相对危险度(RR)?为什么?</w:t>
      </w:r>
    </w:p>
    <w:p w14:paraId="291BB48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问题3：根据上述资料能否计算ARP及PARP?</w:t>
      </w:r>
    </w:p>
    <w:p w14:paraId="26E8B79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研究者又进一步分析了经历重大生活事件的项数以及种类数与死产的关系。结果见表5-2。</w:t>
      </w:r>
    </w:p>
    <w:p w14:paraId="48D7156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问题4：根据表5-2数据，计算与从未经历过重大生活事件者相比，经历不同项数或种类数重大生活事件者发生死产的OR及其95%可信区间。</w:t>
      </w:r>
    </w:p>
    <w:p w14:paraId="7E5E226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问题5：表5-2中的线性趋势卡方检验的结果能说明什么问题?</w:t>
      </w:r>
    </w:p>
    <w:p w14:paraId="7C5ADCE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研究者还比较了两组研究对象的一些其他特征，如分娩时年龄、种族、婚姻状态、BMI水平、血型、糖尿病病史、生育史、多胎妊娠史等，详见表5-3。另外，两组在收入、参保情况方面也存在差异，与对照组相比，死产组接受社会救济、无医疗保险的比例更高。</w:t>
      </w:r>
    </w:p>
    <w:p w14:paraId="44D8693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问题6：比较两组之间各种特征的目的是什么?</w:t>
      </w:r>
    </w:p>
    <w:p w14:paraId="3D488BB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问题7：发现了这么多有统计学意义的因素，下一步你考虑做哪些分析?</w:t>
      </w:r>
    </w:p>
    <w:p w14:paraId="2323C7B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问题8：混杂和混杂因素的概念是什么?你觉得本研究应对什么因素进行调整?</w:t>
      </w:r>
    </w:p>
    <w:p w14:paraId="2EB0823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研究者进一步采用多因素分析方法对各种潜在的混杂因素进行了调整，调整前后重大生活事件与死产之间关联的OR值见表5-4。</w:t>
      </w:r>
    </w:p>
    <w:p w14:paraId="4480DC5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问题9：表5-4的结果说明什么问题?</w:t>
      </w:r>
    </w:p>
    <w:p w14:paraId="1E92A7D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问题10：本研究中未将药物滥用、吸烟、饮酒作为混杂因素进行调整，是否合理?为什么？</w:t>
      </w:r>
    </w:p>
    <w:p w14:paraId="7B3DA4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【课题三】前列腺癌危险因素的1:1配对病例对照研究。</w:t>
      </w:r>
    </w:p>
    <w:p w14:paraId="06E02B9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（一）</w:t>
      </w:r>
      <w:r w:rsidRPr="00932DFA">
        <w:rPr>
          <w:rFonts w:ascii="宋体" w:eastAsia="宋体" w:hAnsi="宋体"/>
          <w:color w:val="000000"/>
          <w:kern w:val="0"/>
          <w:szCs w:val="21"/>
        </w:rPr>
        <w:t>研究对象的选择及调查方法</w:t>
      </w:r>
    </w:p>
    <w:p w14:paraId="60F6227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前列腺癌是男性常见的恶性肿瘤之一。2008年6月至11月期间 Subahir等人在马来西亚开展了一项有关前列腺癌危险因素的病例对照研究。研究对象来自马来西亚国民大学医学中心，该中心是马来西亚最主要的大学教学医院之一，也是多种疾病的转诊中心。病例组为2003年至2008年期间在该医院登记的经组织病理学检查确诊的前列腺癌患者。排除其中的非马来西亚公民、痴呆患者、继发性前列腺癌患者，共纳人112例原发性前列腺癌患者。对照组为2008年6月至2008年11月期间就诊于该医院的其他疾病患者，这些患者经筛检试验证实无前列腺相关疾病或前列腺特异抗原(PSA)水平正常(0-4gml)。排除其他恶性肿瘤患者。对照和病例按照年龄和种族进行1:1配对。故研究对象共112对。</w:t>
      </w:r>
    </w:p>
    <w:p w14:paraId="5D960A4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对所有研究对象进行面访，收集有关吸烟、饮酒、膳食性行为、体力活动、疾病史、职业暴露、肿瘤家族史等信息。</w:t>
      </w:r>
    </w:p>
    <w:p w14:paraId="6015ED3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问题1：根据病例和对照的来源，说明其优缺点。</w:t>
      </w:r>
    </w:p>
    <w:p w14:paraId="443AF8A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问题2：从本研究进行的时间与入选病例的诊断时间来看，该研究可能存在何种偏倚?为什么？如何避免或处理此类偏倚？</w:t>
      </w:r>
    </w:p>
    <w:p w14:paraId="2562010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（二）</w:t>
      </w:r>
      <w:r w:rsidRPr="00932DFA">
        <w:rPr>
          <w:rFonts w:ascii="宋体" w:eastAsia="宋体" w:hAnsi="宋体"/>
          <w:color w:val="000000"/>
          <w:kern w:val="0"/>
          <w:szCs w:val="21"/>
        </w:rPr>
        <w:t>结果</w:t>
      </w:r>
    </w:p>
    <w:p w14:paraId="3BCF162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研究对象的基本特征  在112对研究对象中,56对(50.0%)为华商,52对(46.4%)为马来西亚人,4对(3.6%)为印度裔。年龄上来看,70岁及以上占68.8%,60-69岁占25.0%。研究对象的种族和年龄分布同马来西亚全国肿瘤登记报告的结果类似。</w:t>
      </w:r>
    </w:p>
    <w:p w14:paraId="1291CC7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问题3：为何要同马来西亚全国肿瘤登记报告的人口学特征进行比对?结果说明什么?</w:t>
      </w:r>
    </w:p>
    <w:p w14:paraId="7E5E5D4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2.前列腺癌病人及其对照的肿瘤家族史  表5-5列出了本研究人群中瘤家族史的分布情况。</w:t>
      </w:r>
    </w:p>
    <w:p w14:paraId="052C66E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问题4：根据表5-5资料，分析在前列腺癌病人与对照之间肿瘤家族史的暴露比例有无差异?计算肿瘤家族史与前列腺癌之间的关联强度指标OR及其95%CI，计算结果说明了什么问题</w:t>
      </w:r>
    </w:p>
    <w:p w14:paraId="137448C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3.前列腺癌病人及其对照的性生活频率分布  表5-6列出了本研究人群中性生活频率的分布情况。</w:t>
      </w:r>
    </w:p>
    <w:p w14:paraId="6F185E6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lastRenderedPageBreak/>
        <w:t>问题5：根据表5-6资料，分析在前列腺癌病人与对照之间性生活频率有无差异?计算与性生活频率低者相比，性生活频率高者发生前列腺癌的OR及其95%CI，计算结果说明了什么问题?</w:t>
      </w:r>
    </w:p>
    <w:p w14:paraId="14EB193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4.进一步分析  除上述两因素外，单因素分析还发现杀虫剂暴露、经常锻炼、工作强度、蔬菜、水果、西红柿、肉制品的摄入等与前列腺癌相关，并在此基础上进行了多因素条件 logistic回归分析，最终有统计学意义的变量见表5-7。</w:t>
      </w:r>
    </w:p>
    <w:p w14:paraId="1A32636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问题6：从多因素分析的结果来看，OR的95%CI的范围较宽，说明什么问题?</w:t>
      </w:r>
    </w:p>
    <w:p w14:paraId="1A1CA19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问题7：根据本研究得到的肿瘤家族史与前列腺癌的关联强度及对照人群的暴露率</w:t>
      </w:r>
      <w:r w:rsidRPr="00932DFA">
        <w:rPr>
          <w:rFonts w:ascii="宋体" w:eastAsia="宋体" w:hAnsi="宋体" w:hint="eastAsia"/>
          <w:color w:val="000000"/>
          <w:kern w:val="0"/>
          <w:szCs w:val="21"/>
        </w:rPr>
        <w:t>（</w:t>
      </w:r>
      <w:r w:rsidRPr="00932DFA">
        <w:rPr>
          <w:rFonts w:ascii="宋体" w:eastAsia="宋体" w:hAnsi="宋体"/>
          <w:color w:val="000000"/>
          <w:kern w:val="0"/>
          <w:szCs w:val="21"/>
        </w:rPr>
        <w:t>参见表5-5</w:t>
      </w:r>
      <w:r w:rsidRPr="00932DFA">
        <w:rPr>
          <w:rFonts w:ascii="宋体" w:eastAsia="宋体" w:hAnsi="宋体" w:hint="eastAsia"/>
          <w:color w:val="000000"/>
          <w:kern w:val="0"/>
          <w:szCs w:val="21"/>
        </w:rPr>
        <w:t>）</w:t>
      </w:r>
      <w:r w:rsidRPr="00932DFA">
        <w:rPr>
          <w:rFonts w:ascii="宋体" w:eastAsia="宋体" w:hAnsi="宋体"/>
          <w:color w:val="000000"/>
          <w:kern w:val="0"/>
          <w:szCs w:val="21"/>
        </w:rPr>
        <w:t>，α=0.05</w:t>
      </w:r>
      <w:r w:rsidRPr="00932DFA">
        <w:rPr>
          <w:rFonts w:ascii="宋体" w:eastAsia="宋体" w:hAnsi="宋体" w:hint="eastAsia"/>
          <w:color w:val="000000"/>
          <w:kern w:val="0"/>
          <w:szCs w:val="21"/>
        </w:rPr>
        <w:t>（</w:t>
      </w:r>
      <w:r w:rsidRPr="00932DFA">
        <w:rPr>
          <w:rFonts w:ascii="宋体" w:eastAsia="宋体" w:hAnsi="宋体"/>
          <w:color w:val="000000"/>
          <w:kern w:val="0"/>
          <w:szCs w:val="21"/>
        </w:rPr>
        <w:t>双侧检验</w:t>
      </w:r>
      <w:r w:rsidRPr="00932DFA">
        <w:rPr>
          <w:rFonts w:ascii="宋体" w:eastAsia="宋体" w:hAnsi="宋体" w:hint="eastAsia"/>
          <w:color w:val="000000"/>
          <w:kern w:val="0"/>
          <w:szCs w:val="21"/>
        </w:rPr>
        <w:t>）</w:t>
      </w:r>
      <w:r w:rsidRPr="00932DFA">
        <w:rPr>
          <w:rFonts w:ascii="宋体" w:eastAsia="宋体" w:hAnsi="宋体"/>
          <w:color w:val="000000"/>
          <w:kern w:val="0"/>
          <w:szCs w:val="21"/>
        </w:rPr>
        <w:t>，β=0.10，估算欲开展一项相关主题的1:1配对病例对照研究所需要的样本量。</w:t>
      </w:r>
    </w:p>
    <w:p w14:paraId="576FEDA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 xml:space="preserve">4.教学方法 </w:t>
      </w:r>
    </w:p>
    <w:p w14:paraId="7BFD0AA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通过实例的计算与理论知识复习，进行讨论分析，让学生掌握不同类型病例对照研究资料的整理与结果分析方法，掌握病例对照研究的优缺点。</w:t>
      </w:r>
    </w:p>
    <w:p w14:paraId="358F044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5.教学评价</w:t>
      </w:r>
    </w:p>
    <w:p w14:paraId="4AA426F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课堂提问情况，实习报告中课题一至课题四的完成情况。</w:t>
      </w:r>
    </w:p>
    <w:p w14:paraId="16784972" w14:textId="77777777" w:rsidR="00672060" w:rsidRDefault="00672060">
      <w:pPr>
        <w:spacing w:line="360" w:lineRule="auto"/>
        <w:ind w:leftChars="67" w:left="141" w:firstLineChars="132" w:firstLine="277"/>
        <w:rPr>
          <w:color w:val="000000"/>
          <w:kern w:val="0"/>
          <w:szCs w:val="21"/>
        </w:rPr>
      </w:pPr>
    </w:p>
    <w:p w14:paraId="1FA66139"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hint="eastAsia"/>
          <w:b w:val="0"/>
          <w:sz w:val="24"/>
          <w:szCs w:val="24"/>
        </w:rPr>
        <w:t>实习</w:t>
      </w:r>
      <w:r w:rsidR="009F7608">
        <w:rPr>
          <w:rFonts w:ascii="黑体" w:eastAsia="黑体" w:hAnsi="黑体" w:hint="eastAsia"/>
          <w:b w:val="0"/>
          <w:sz w:val="24"/>
          <w:szCs w:val="24"/>
        </w:rPr>
        <w:t>五</w:t>
      </w:r>
      <w:r w:rsidRPr="009B5ECD">
        <w:rPr>
          <w:rFonts w:ascii="黑体" w:eastAsia="黑体" w:hAnsi="黑体" w:hint="eastAsia"/>
          <w:b w:val="0"/>
          <w:sz w:val="24"/>
          <w:szCs w:val="24"/>
        </w:rPr>
        <w:t xml:space="preserve"> 队列研究</w:t>
      </w:r>
    </w:p>
    <w:p w14:paraId="4CEC942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 xml:space="preserve">教学目标 </w:t>
      </w:r>
    </w:p>
    <w:p w14:paraId="2AFBC0A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掌握队列研究的基本概念和研究方法，熟悉资料分析处理方法。</w:t>
      </w:r>
    </w:p>
    <w:p w14:paraId="171BB55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教学重难点</w:t>
      </w:r>
    </w:p>
    <w:p w14:paraId="1D09AF0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队列研究的设计原理、分析思路和结果解释思路。</w:t>
      </w:r>
    </w:p>
    <w:p w14:paraId="178CEEF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w:t>
      </w:r>
      <w:r w:rsidRPr="00932DFA">
        <w:rPr>
          <w:rFonts w:ascii="宋体" w:eastAsia="宋体" w:hAnsi="宋体" w:hint="eastAsia"/>
          <w:color w:val="000000"/>
          <w:kern w:val="0"/>
          <w:szCs w:val="21"/>
        </w:rPr>
        <w:t>教学内容</w:t>
      </w:r>
    </w:p>
    <w:p w14:paraId="14B78B5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（1）队列研究的基本概念。</w:t>
      </w:r>
    </w:p>
    <w:p w14:paraId="606A334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（2）队列研究的分析思路。</w:t>
      </w:r>
    </w:p>
    <w:p w14:paraId="653DB8A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（3）队列研究的统计方法。</w:t>
      </w:r>
    </w:p>
    <w:p w14:paraId="0BE1CFA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w:t>
      </w:r>
      <w:r w:rsidRPr="00932DFA">
        <w:rPr>
          <w:rFonts w:ascii="宋体" w:eastAsia="宋体" w:hAnsi="宋体" w:hint="eastAsia"/>
          <w:color w:val="000000"/>
          <w:kern w:val="0"/>
          <w:szCs w:val="21"/>
        </w:rPr>
        <w:t xml:space="preserve">教学方法 </w:t>
      </w:r>
    </w:p>
    <w:p w14:paraId="70E85CE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1）讲授法：相关概念及理论框架。</w:t>
      </w:r>
    </w:p>
    <w:p w14:paraId="1D42352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2）</w:t>
      </w:r>
      <w:r w:rsidRPr="00932DFA">
        <w:rPr>
          <w:rFonts w:ascii="宋体" w:eastAsia="宋体" w:hAnsi="宋体" w:hint="eastAsia"/>
          <w:color w:val="000000"/>
          <w:kern w:val="0"/>
          <w:szCs w:val="21"/>
        </w:rPr>
        <w:t>习题法</w:t>
      </w:r>
      <w:r w:rsidRPr="00932DFA">
        <w:rPr>
          <w:rFonts w:ascii="宋体" w:eastAsia="宋体" w:hAnsi="宋体"/>
          <w:color w:val="000000"/>
          <w:kern w:val="0"/>
          <w:szCs w:val="21"/>
        </w:rPr>
        <w:t>：在掌握</w:t>
      </w:r>
      <w:r w:rsidRPr="00932DFA">
        <w:rPr>
          <w:rFonts w:ascii="宋体" w:eastAsia="宋体" w:hAnsi="宋体" w:hint="eastAsia"/>
          <w:color w:val="000000"/>
          <w:kern w:val="0"/>
          <w:szCs w:val="21"/>
        </w:rPr>
        <w:t>队列研究概念的基础上，分析队列研究资料，并进行结果解释</w:t>
      </w:r>
      <w:r w:rsidRPr="00932DFA">
        <w:rPr>
          <w:rFonts w:ascii="宋体" w:eastAsia="宋体" w:hAnsi="宋体"/>
          <w:color w:val="000000"/>
          <w:kern w:val="0"/>
          <w:szCs w:val="21"/>
        </w:rPr>
        <w:t>。</w:t>
      </w:r>
    </w:p>
    <w:p w14:paraId="0FFE34F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w:t>
      </w:r>
    </w:p>
    <w:p w14:paraId="2641F39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结合课堂内容，考察学生对</w:t>
      </w:r>
      <w:r w:rsidRPr="00932DFA">
        <w:rPr>
          <w:rFonts w:ascii="宋体" w:eastAsia="宋体" w:hAnsi="宋体" w:hint="eastAsia"/>
          <w:color w:val="000000"/>
          <w:kern w:val="0"/>
          <w:szCs w:val="21"/>
        </w:rPr>
        <w:t>队列研究所涵盖</w:t>
      </w:r>
      <w:r w:rsidRPr="00932DFA">
        <w:rPr>
          <w:rFonts w:ascii="宋体" w:eastAsia="宋体" w:hAnsi="宋体"/>
          <w:color w:val="000000"/>
          <w:kern w:val="0"/>
          <w:szCs w:val="21"/>
        </w:rPr>
        <w:t>的主要研究内容和所需知识、技能的理解和掌握情况，以及</w:t>
      </w:r>
      <w:r w:rsidRPr="00932DFA">
        <w:rPr>
          <w:rFonts w:ascii="宋体" w:eastAsia="宋体" w:hAnsi="宋体" w:hint="eastAsia"/>
          <w:color w:val="000000"/>
          <w:kern w:val="0"/>
          <w:szCs w:val="21"/>
        </w:rPr>
        <w:t>分析队列研究资料的能力</w:t>
      </w:r>
      <w:r w:rsidRPr="00932DFA">
        <w:rPr>
          <w:rFonts w:ascii="宋体" w:eastAsia="宋体" w:hAnsi="宋体"/>
          <w:color w:val="000000"/>
          <w:kern w:val="0"/>
          <w:szCs w:val="21"/>
        </w:rPr>
        <w:t>。</w:t>
      </w:r>
    </w:p>
    <w:p w14:paraId="4B2AD33A"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hint="eastAsia"/>
          <w:b w:val="0"/>
          <w:sz w:val="24"/>
          <w:szCs w:val="24"/>
        </w:rPr>
        <w:t>实习</w:t>
      </w:r>
      <w:r w:rsidR="009F7608">
        <w:rPr>
          <w:rFonts w:ascii="黑体" w:eastAsia="黑体" w:hAnsi="黑体" w:hint="eastAsia"/>
          <w:b w:val="0"/>
          <w:sz w:val="24"/>
          <w:szCs w:val="24"/>
        </w:rPr>
        <w:t>六</w:t>
      </w:r>
      <w:r w:rsidRPr="009B5ECD">
        <w:rPr>
          <w:rFonts w:ascii="黑体" w:eastAsia="黑体" w:hAnsi="黑体" w:hint="eastAsia"/>
          <w:b w:val="0"/>
          <w:sz w:val="24"/>
          <w:szCs w:val="24"/>
        </w:rPr>
        <w:t xml:space="preserve"> 实验流行病学</w:t>
      </w:r>
    </w:p>
    <w:p w14:paraId="44F63D1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 xml:space="preserve">教学目标 </w:t>
      </w:r>
    </w:p>
    <w:p w14:paraId="3591D60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了解实验流行病学的基本概念。</w:t>
      </w:r>
    </w:p>
    <w:p w14:paraId="36CD638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（2）掌握现场实验研究设计的基本原则与步骤。</w:t>
      </w:r>
    </w:p>
    <w:p w14:paraId="006FEB5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（3）掌握预防接种效果评价的常用指标，学会预防接种计划的制定和实施方案的设计。</w:t>
      </w:r>
    </w:p>
    <w:p w14:paraId="60A526E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教学重难点</w:t>
      </w:r>
    </w:p>
    <w:p w14:paraId="3AD236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实验流行病学研究的设计原理和分析思路。</w:t>
      </w:r>
    </w:p>
    <w:p w14:paraId="2D8C1A7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（2）实验流行病学研究的结果解释思路。</w:t>
      </w:r>
    </w:p>
    <w:p w14:paraId="72E09E4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（3）预防接种效果评价的常用指标。</w:t>
      </w:r>
    </w:p>
    <w:p w14:paraId="2E24C91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w:t>
      </w:r>
      <w:r w:rsidRPr="00932DFA">
        <w:rPr>
          <w:rFonts w:ascii="宋体" w:eastAsia="宋体" w:hAnsi="宋体" w:hint="eastAsia"/>
          <w:color w:val="000000"/>
          <w:kern w:val="0"/>
          <w:szCs w:val="21"/>
        </w:rPr>
        <w:t>教学内容</w:t>
      </w:r>
    </w:p>
    <w:p w14:paraId="5443FD6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（1）实验流行病学的基本概念。</w:t>
      </w:r>
    </w:p>
    <w:p w14:paraId="4F5C53A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（2）实验流行病学研究的设计思路和步骤。</w:t>
      </w:r>
    </w:p>
    <w:p w14:paraId="2401BFE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（3）预防接种效果评价的常用指标。</w:t>
      </w:r>
    </w:p>
    <w:p w14:paraId="722AD38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（4）预防接种计划和实施方案的设计。</w:t>
      </w:r>
    </w:p>
    <w:p w14:paraId="7001FC7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w:t>
      </w:r>
      <w:r w:rsidRPr="00932DFA">
        <w:rPr>
          <w:rFonts w:ascii="宋体" w:eastAsia="宋体" w:hAnsi="宋体" w:hint="eastAsia"/>
          <w:color w:val="000000"/>
          <w:kern w:val="0"/>
          <w:szCs w:val="21"/>
        </w:rPr>
        <w:t xml:space="preserve">教学方法 </w:t>
      </w:r>
    </w:p>
    <w:p w14:paraId="173F6F5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1）讲授法：相关概念及理论框架。</w:t>
      </w:r>
    </w:p>
    <w:p w14:paraId="77A0590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2）</w:t>
      </w:r>
      <w:r w:rsidRPr="00932DFA">
        <w:rPr>
          <w:rFonts w:ascii="宋体" w:eastAsia="宋体" w:hAnsi="宋体" w:hint="eastAsia"/>
          <w:color w:val="000000"/>
          <w:kern w:val="0"/>
          <w:szCs w:val="21"/>
        </w:rPr>
        <w:t>习题法</w:t>
      </w:r>
      <w:r w:rsidRPr="00932DFA">
        <w:rPr>
          <w:rFonts w:ascii="宋体" w:eastAsia="宋体" w:hAnsi="宋体"/>
          <w:color w:val="000000"/>
          <w:kern w:val="0"/>
          <w:szCs w:val="21"/>
        </w:rPr>
        <w:t>：在掌握</w:t>
      </w:r>
      <w:r w:rsidRPr="00932DFA">
        <w:rPr>
          <w:rFonts w:ascii="宋体" w:eastAsia="宋体" w:hAnsi="宋体" w:hint="eastAsia"/>
          <w:color w:val="000000"/>
          <w:kern w:val="0"/>
          <w:szCs w:val="21"/>
        </w:rPr>
        <w:t>实验流行病学概念的基础上，分析实验流行病学研究资料，并进行结果解释</w:t>
      </w:r>
      <w:r w:rsidRPr="00932DFA">
        <w:rPr>
          <w:rFonts w:ascii="宋体" w:eastAsia="宋体" w:hAnsi="宋体"/>
          <w:color w:val="000000"/>
          <w:kern w:val="0"/>
          <w:szCs w:val="21"/>
        </w:rPr>
        <w:t>。</w:t>
      </w:r>
      <w:r w:rsidRPr="00932DFA">
        <w:rPr>
          <w:rFonts w:ascii="宋体" w:eastAsia="宋体" w:hAnsi="宋体" w:hint="eastAsia"/>
          <w:color w:val="000000"/>
          <w:kern w:val="0"/>
          <w:szCs w:val="21"/>
        </w:rPr>
        <w:t>评价预防接种效果。</w:t>
      </w:r>
    </w:p>
    <w:p w14:paraId="5D83CF8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w:t>
      </w:r>
    </w:p>
    <w:p w14:paraId="24BE8A6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结合课堂内容，考察学生对</w:t>
      </w:r>
      <w:r w:rsidRPr="00932DFA">
        <w:rPr>
          <w:rFonts w:ascii="宋体" w:eastAsia="宋体" w:hAnsi="宋体" w:hint="eastAsia"/>
          <w:color w:val="000000"/>
          <w:kern w:val="0"/>
          <w:szCs w:val="21"/>
        </w:rPr>
        <w:t>实验流行病学研究所涵盖</w:t>
      </w:r>
      <w:r w:rsidRPr="00932DFA">
        <w:rPr>
          <w:rFonts w:ascii="宋体" w:eastAsia="宋体" w:hAnsi="宋体"/>
          <w:color w:val="000000"/>
          <w:kern w:val="0"/>
          <w:szCs w:val="21"/>
        </w:rPr>
        <w:t>的主要研究内容和所需知识、技能的理解和掌握情况，以及</w:t>
      </w:r>
      <w:r w:rsidRPr="00932DFA">
        <w:rPr>
          <w:rFonts w:ascii="宋体" w:eastAsia="宋体" w:hAnsi="宋体" w:hint="eastAsia"/>
          <w:color w:val="000000"/>
          <w:kern w:val="0"/>
          <w:szCs w:val="21"/>
        </w:rPr>
        <w:t>疫苗接种资料分析的能力</w:t>
      </w:r>
      <w:r w:rsidRPr="00932DFA">
        <w:rPr>
          <w:rFonts w:ascii="宋体" w:eastAsia="宋体" w:hAnsi="宋体"/>
          <w:color w:val="000000"/>
          <w:kern w:val="0"/>
          <w:szCs w:val="21"/>
        </w:rPr>
        <w:t>。</w:t>
      </w:r>
    </w:p>
    <w:p w14:paraId="3CCF4E28"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hint="eastAsia"/>
          <w:b w:val="0"/>
          <w:sz w:val="24"/>
          <w:szCs w:val="24"/>
        </w:rPr>
        <w:t>实习</w:t>
      </w:r>
      <w:r w:rsidR="009F7608">
        <w:rPr>
          <w:rFonts w:ascii="黑体" w:eastAsia="黑体" w:hAnsi="黑体" w:hint="eastAsia"/>
          <w:b w:val="0"/>
          <w:sz w:val="24"/>
          <w:szCs w:val="24"/>
        </w:rPr>
        <w:t>七</w:t>
      </w:r>
      <w:r w:rsidRPr="009B5ECD">
        <w:rPr>
          <w:rFonts w:ascii="黑体" w:eastAsia="黑体" w:hAnsi="黑体" w:hint="eastAsia"/>
          <w:b w:val="0"/>
          <w:sz w:val="24"/>
          <w:szCs w:val="24"/>
        </w:rPr>
        <w:t xml:space="preserve"> 爆发调查</w:t>
      </w:r>
    </w:p>
    <w:p w14:paraId="77F620B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 xml:space="preserve">教学目标 </w:t>
      </w:r>
    </w:p>
    <w:p w14:paraId="38529BB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了解爆发调查的基本概念。</w:t>
      </w:r>
    </w:p>
    <w:p w14:paraId="542CD05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（2）掌握爆发调查的基本原则与步骤。</w:t>
      </w:r>
    </w:p>
    <w:p w14:paraId="5642568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教学重难点</w:t>
      </w:r>
    </w:p>
    <w:p w14:paraId="49FF461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爆发调查的基本概念。</w:t>
      </w:r>
    </w:p>
    <w:p w14:paraId="613115F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（2）爆发调查的基本步骤。</w:t>
      </w:r>
    </w:p>
    <w:p w14:paraId="3325236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w:t>
      </w:r>
      <w:r w:rsidRPr="00932DFA">
        <w:rPr>
          <w:rFonts w:ascii="宋体" w:eastAsia="宋体" w:hAnsi="宋体" w:hint="eastAsia"/>
          <w:color w:val="000000"/>
          <w:kern w:val="0"/>
          <w:szCs w:val="21"/>
        </w:rPr>
        <w:t>教学内容</w:t>
      </w:r>
    </w:p>
    <w:p w14:paraId="32CC5C3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（1）爆发调查的基本概念。</w:t>
      </w:r>
    </w:p>
    <w:p w14:paraId="64F9B6F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（2）爆发调查的设计思路和步骤。</w:t>
      </w:r>
    </w:p>
    <w:p w14:paraId="5AED028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w:t>
      </w:r>
      <w:r w:rsidRPr="00932DFA">
        <w:rPr>
          <w:rFonts w:ascii="宋体" w:eastAsia="宋体" w:hAnsi="宋体" w:hint="eastAsia"/>
          <w:color w:val="000000"/>
          <w:kern w:val="0"/>
          <w:szCs w:val="21"/>
        </w:rPr>
        <w:t xml:space="preserve">教学方法 </w:t>
      </w:r>
    </w:p>
    <w:p w14:paraId="518735A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1）讲授法：相关概念及理论框架。</w:t>
      </w:r>
    </w:p>
    <w:p w14:paraId="4B23545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2）</w:t>
      </w:r>
      <w:r w:rsidRPr="00932DFA">
        <w:rPr>
          <w:rFonts w:ascii="宋体" w:eastAsia="宋体" w:hAnsi="宋体" w:hint="eastAsia"/>
          <w:color w:val="000000"/>
          <w:kern w:val="0"/>
          <w:szCs w:val="21"/>
        </w:rPr>
        <w:t>习题法</w:t>
      </w:r>
      <w:r w:rsidRPr="00932DFA">
        <w:rPr>
          <w:rFonts w:ascii="宋体" w:eastAsia="宋体" w:hAnsi="宋体"/>
          <w:color w:val="000000"/>
          <w:kern w:val="0"/>
          <w:szCs w:val="21"/>
        </w:rPr>
        <w:t>：在掌握</w:t>
      </w:r>
      <w:r w:rsidRPr="00932DFA">
        <w:rPr>
          <w:rFonts w:ascii="宋体" w:eastAsia="宋体" w:hAnsi="宋体" w:hint="eastAsia"/>
          <w:color w:val="000000"/>
          <w:kern w:val="0"/>
          <w:szCs w:val="21"/>
        </w:rPr>
        <w:t>爆发调查概念的基础上，理解爆发调查的思路，并根据案例设计爆发调查的方案。</w:t>
      </w:r>
    </w:p>
    <w:p w14:paraId="2567585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w:t>
      </w:r>
    </w:p>
    <w:p w14:paraId="08B3AC3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结合课堂内容，考察学生对</w:t>
      </w:r>
      <w:r w:rsidRPr="00932DFA">
        <w:rPr>
          <w:rFonts w:ascii="宋体" w:eastAsia="宋体" w:hAnsi="宋体" w:hint="eastAsia"/>
          <w:color w:val="000000"/>
          <w:kern w:val="0"/>
          <w:szCs w:val="21"/>
        </w:rPr>
        <w:t>爆发调查所涵盖</w:t>
      </w:r>
      <w:r w:rsidRPr="00932DFA">
        <w:rPr>
          <w:rFonts w:ascii="宋体" w:eastAsia="宋体" w:hAnsi="宋体"/>
          <w:color w:val="000000"/>
          <w:kern w:val="0"/>
          <w:szCs w:val="21"/>
        </w:rPr>
        <w:t>的主要研究内容和所需知识、技能的理解和掌握情况，以及</w:t>
      </w:r>
      <w:r w:rsidRPr="00932DFA">
        <w:rPr>
          <w:rFonts w:ascii="宋体" w:eastAsia="宋体" w:hAnsi="宋体" w:hint="eastAsia"/>
          <w:color w:val="000000"/>
          <w:kern w:val="0"/>
          <w:szCs w:val="21"/>
        </w:rPr>
        <w:t>制定爆发调查方案的能力</w:t>
      </w:r>
      <w:r w:rsidRPr="00932DFA">
        <w:rPr>
          <w:rFonts w:ascii="宋体" w:eastAsia="宋体" w:hAnsi="宋体"/>
          <w:color w:val="000000"/>
          <w:kern w:val="0"/>
          <w:szCs w:val="21"/>
        </w:rPr>
        <w:t>。</w:t>
      </w:r>
    </w:p>
    <w:p w14:paraId="6FE26177" w14:textId="77777777" w:rsidR="00672060" w:rsidRPr="009B5ECD" w:rsidRDefault="00A86F0F" w:rsidP="009B5ECD">
      <w:pPr>
        <w:pStyle w:val="2"/>
        <w:rPr>
          <w:rFonts w:ascii="黑体" w:eastAsia="黑体" w:hAnsi="黑体"/>
          <w:b w:val="0"/>
          <w:sz w:val="24"/>
          <w:szCs w:val="24"/>
        </w:rPr>
      </w:pPr>
      <w:r w:rsidRPr="009B5ECD">
        <w:rPr>
          <w:rFonts w:ascii="黑体" w:eastAsia="黑体" w:hAnsi="黑体" w:hint="eastAsia"/>
          <w:b w:val="0"/>
          <w:sz w:val="24"/>
          <w:szCs w:val="24"/>
        </w:rPr>
        <w:lastRenderedPageBreak/>
        <w:t>实习</w:t>
      </w:r>
      <w:r w:rsidR="009F7608">
        <w:rPr>
          <w:rFonts w:ascii="黑体" w:eastAsia="黑体" w:hAnsi="黑体" w:hint="eastAsia"/>
          <w:b w:val="0"/>
          <w:sz w:val="24"/>
          <w:szCs w:val="24"/>
        </w:rPr>
        <w:t>八</w:t>
      </w:r>
      <w:r w:rsidRPr="009B5ECD">
        <w:rPr>
          <w:rFonts w:ascii="黑体" w:eastAsia="黑体" w:hAnsi="黑体" w:hint="eastAsia"/>
          <w:b w:val="0"/>
          <w:sz w:val="24"/>
          <w:szCs w:val="24"/>
        </w:rPr>
        <w:t xml:space="preserve"> 疾病因果推断</w:t>
      </w:r>
    </w:p>
    <w:p w14:paraId="5AC207D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w:t>
      </w:r>
      <w:r w:rsidRPr="00932DFA">
        <w:rPr>
          <w:rFonts w:ascii="宋体" w:eastAsia="宋体" w:hAnsi="宋体" w:hint="eastAsia"/>
          <w:color w:val="000000"/>
          <w:kern w:val="0"/>
          <w:szCs w:val="21"/>
        </w:rPr>
        <w:t xml:space="preserve">教学目标 </w:t>
      </w:r>
    </w:p>
    <w:p w14:paraId="60B4B06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理解病因的概念、因果关系的基本条件以及发现和验证病因的原理、法则。</w:t>
      </w:r>
    </w:p>
    <w:p w14:paraId="0EDF663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（2）学习如何结合Hill准则来进行病因推断。</w:t>
      </w:r>
    </w:p>
    <w:p w14:paraId="2B5FF6F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（3）体会不同类型的研究证据在病因推断中的作用及局限性。</w:t>
      </w:r>
    </w:p>
    <w:p w14:paraId="1B9205B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w:t>
      </w:r>
      <w:r w:rsidRPr="00932DFA">
        <w:rPr>
          <w:rFonts w:ascii="宋体" w:eastAsia="宋体" w:hAnsi="宋体" w:hint="eastAsia"/>
          <w:color w:val="000000"/>
          <w:kern w:val="0"/>
          <w:szCs w:val="21"/>
        </w:rPr>
        <w:t>教学重难点</w:t>
      </w:r>
    </w:p>
    <w:p w14:paraId="4BF15EB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w:t>
      </w:r>
      <w:r w:rsidRPr="00932DFA">
        <w:rPr>
          <w:rFonts w:ascii="宋体" w:eastAsia="宋体" w:hAnsi="宋体" w:hint="eastAsia"/>
          <w:color w:val="000000"/>
          <w:kern w:val="0"/>
          <w:szCs w:val="21"/>
        </w:rPr>
        <w:t>病因的基本概念。</w:t>
      </w:r>
    </w:p>
    <w:p w14:paraId="05CAB52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（2）Hill准则。</w:t>
      </w:r>
    </w:p>
    <w:p w14:paraId="4C9333A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（3）不同类型的研究证据在病因推断中的局限性。</w:t>
      </w:r>
    </w:p>
    <w:p w14:paraId="4631CC9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3.</w:t>
      </w:r>
      <w:r w:rsidRPr="00932DFA">
        <w:rPr>
          <w:rFonts w:ascii="宋体" w:eastAsia="宋体" w:hAnsi="宋体" w:hint="eastAsia"/>
          <w:color w:val="000000"/>
          <w:kern w:val="0"/>
          <w:szCs w:val="21"/>
        </w:rPr>
        <w:t>教学内容</w:t>
      </w:r>
    </w:p>
    <w:p w14:paraId="7F82696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（1）病因的基本概念。</w:t>
      </w:r>
    </w:p>
    <w:p w14:paraId="4913CA7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（2）因果关系的基本条件。</w:t>
      </w:r>
    </w:p>
    <w:p w14:paraId="174A72D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（3）Hill准则。</w:t>
      </w:r>
    </w:p>
    <w:p w14:paraId="1E23C25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（4）不同类型的研究证据的作用及局限性</w:t>
      </w:r>
    </w:p>
    <w:p w14:paraId="5CE3A4E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4.</w:t>
      </w:r>
      <w:r w:rsidRPr="00932DFA">
        <w:rPr>
          <w:rFonts w:ascii="宋体" w:eastAsia="宋体" w:hAnsi="宋体" w:hint="eastAsia"/>
          <w:color w:val="000000"/>
          <w:kern w:val="0"/>
          <w:szCs w:val="21"/>
        </w:rPr>
        <w:t xml:space="preserve">教学方法 </w:t>
      </w:r>
    </w:p>
    <w:p w14:paraId="243AF4B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1）讲授法：相关概念及理论框架。</w:t>
      </w:r>
    </w:p>
    <w:p w14:paraId="04CAB11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w:t>
      </w:r>
      <w:r w:rsidRPr="00932DFA">
        <w:rPr>
          <w:rFonts w:ascii="宋体" w:eastAsia="宋体" w:hAnsi="宋体"/>
          <w:color w:val="000000"/>
          <w:kern w:val="0"/>
          <w:szCs w:val="21"/>
        </w:rPr>
        <w:t>2）</w:t>
      </w:r>
      <w:r w:rsidRPr="00932DFA">
        <w:rPr>
          <w:rFonts w:ascii="宋体" w:eastAsia="宋体" w:hAnsi="宋体" w:hint="eastAsia"/>
          <w:color w:val="000000"/>
          <w:kern w:val="0"/>
          <w:szCs w:val="21"/>
        </w:rPr>
        <w:t>习题法</w:t>
      </w:r>
      <w:r w:rsidRPr="00932DFA">
        <w:rPr>
          <w:rFonts w:ascii="宋体" w:eastAsia="宋体" w:hAnsi="宋体"/>
          <w:color w:val="000000"/>
          <w:kern w:val="0"/>
          <w:szCs w:val="21"/>
        </w:rPr>
        <w:t>：在掌握</w:t>
      </w:r>
      <w:r w:rsidRPr="00932DFA">
        <w:rPr>
          <w:rFonts w:ascii="宋体" w:eastAsia="宋体" w:hAnsi="宋体" w:hint="eastAsia"/>
          <w:color w:val="000000"/>
          <w:kern w:val="0"/>
          <w:szCs w:val="21"/>
        </w:rPr>
        <w:t>病因概念的基础上，理解因果关系的基本条件和Hill准则，并可以比较不同类型的研究证据的强度。</w:t>
      </w:r>
    </w:p>
    <w:p w14:paraId="6EF8004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5.</w:t>
      </w:r>
      <w:r w:rsidRPr="00932DFA">
        <w:rPr>
          <w:rFonts w:ascii="宋体" w:eastAsia="宋体" w:hAnsi="宋体" w:hint="eastAsia"/>
          <w:color w:val="000000"/>
          <w:kern w:val="0"/>
          <w:szCs w:val="21"/>
        </w:rPr>
        <w:t>教学评价</w:t>
      </w:r>
    </w:p>
    <w:p w14:paraId="3B2F0CC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结合课堂内容，考察学生对</w:t>
      </w:r>
      <w:r w:rsidRPr="00932DFA">
        <w:rPr>
          <w:rFonts w:ascii="宋体" w:eastAsia="宋体" w:hAnsi="宋体" w:hint="eastAsia"/>
          <w:color w:val="000000"/>
          <w:kern w:val="0"/>
          <w:szCs w:val="21"/>
        </w:rPr>
        <w:t>疾病因果推断所涵盖</w:t>
      </w:r>
      <w:r w:rsidRPr="00932DFA">
        <w:rPr>
          <w:rFonts w:ascii="宋体" w:eastAsia="宋体" w:hAnsi="宋体"/>
          <w:color w:val="000000"/>
          <w:kern w:val="0"/>
          <w:szCs w:val="21"/>
        </w:rPr>
        <w:t>的主要研究内容和所需知识、技能的理解和掌握情况，以及</w:t>
      </w:r>
      <w:r w:rsidRPr="00932DFA">
        <w:rPr>
          <w:rFonts w:ascii="宋体" w:eastAsia="宋体" w:hAnsi="宋体" w:hint="eastAsia"/>
          <w:color w:val="000000"/>
          <w:kern w:val="0"/>
          <w:szCs w:val="21"/>
        </w:rPr>
        <w:t>进行因果推断的能力</w:t>
      </w:r>
      <w:r w:rsidRPr="00932DFA">
        <w:rPr>
          <w:rFonts w:ascii="宋体" w:eastAsia="宋体" w:hAnsi="宋体"/>
          <w:color w:val="000000"/>
          <w:kern w:val="0"/>
          <w:szCs w:val="21"/>
        </w:rPr>
        <w:t>。</w:t>
      </w:r>
    </w:p>
    <w:p w14:paraId="0984BB9B" w14:textId="77777777" w:rsidR="00672060" w:rsidRDefault="00A86F0F">
      <w:pPr>
        <w:widowControl/>
        <w:spacing w:beforeLines="50" w:before="156" w:afterLines="50" w:after="156"/>
        <w:ind w:firstLineChars="200" w:firstLine="562"/>
        <w:jc w:val="left"/>
      </w:pPr>
      <w:r>
        <w:rPr>
          <w:rFonts w:ascii="黑体" w:eastAsia="黑体" w:hAnsi="黑体" w:hint="eastAsia"/>
          <w:b/>
          <w:sz w:val="28"/>
          <w:szCs w:val="28"/>
        </w:rPr>
        <w:t>四、学时分配</w:t>
      </w:r>
    </w:p>
    <w:p w14:paraId="441DD84A" w14:textId="77777777" w:rsidR="00672060" w:rsidRDefault="00A86F0F">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672060" w14:paraId="0877F3A9" w14:textId="77777777">
        <w:trPr>
          <w:trHeight w:val="340"/>
          <w:jc w:val="center"/>
        </w:trPr>
        <w:tc>
          <w:tcPr>
            <w:tcW w:w="2765" w:type="dxa"/>
            <w:vAlign w:val="center"/>
          </w:tcPr>
          <w:p w14:paraId="47FF647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章节</w:t>
            </w:r>
          </w:p>
        </w:tc>
        <w:tc>
          <w:tcPr>
            <w:tcW w:w="2765" w:type="dxa"/>
            <w:vAlign w:val="center"/>
          </w:tcPr>
          <w:p w14:paraId="2BBD7A4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章节内容</w:t>
            </w:r>
          </w:p>
        </w:tc>
        <w:tc>
          <w:tcPr>
            <w:tcW w:w="2766" w:type="dxa"/>
            <w:vAlign w:val="center"/>
          </w:tcPr>
          <w:p w14:paraId="1F07C75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学时分配</w:t>
            </w:r>
          </w:p>
        </w:tc>
      </w:tr>
      <w:tr w:rsidR="00672060" w14:paraId="5A3A3AD6" w14:textId="77777777">
        <w:trPr>
          <w:trHeight w:val="340"/>
          <w:jc w:val="center"/>
        </w:trPr>
        <w:tc>
          <w:tcPr>
            <w:tcW w:w="2765" w:type="dxa"/>
            <w:vAlign w:val="center"/>
          </w:tcPr>
          <w:p w14:paraId="7CCB48B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第一章</w:t>
            </w:r>
          </w:p>
        </w:tc>
        <w:tc>
          <w:tcPr>
            <w:tcW w:w="2765" w:type="dxa"/>
            <w:tcBorders>
              <w:top w:val="single" w:sz="4" w:space="0" w:color="auto"/>
              <w:left w:val="single" w:sz="4" w:space="0" w:color="auto"/>
              <w:bottom w:val="single" w:sz="4" w:space="0" w:color="auto"/>
              <w:right w:val="single" w:sz="4" w:space="0" w:color="auto"/>
            </w:tcBorders>
            <w:shd w:val="clear" w:color="auto" w:fill="auto"/>
            <w:vAlign w:val="center"/>
          </w:tcPr>
          <w:p w14:paraId="1DB0DE9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绪论/疾病的分布</w:t>
            </w:r>
          </w:p>
        </w:tc>
        <w:tc>
          <w:tcPr>
            <w:tcW w:w="2766" w:type="dxa"/>
            <w:vAlign w:val="center"/>
          </w:tcPr>
          <w:p w14:paraId="2558C99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075208EA" w14:textId="77777777">
        <w:trPr>
          <w:trHeight w:val="340"/>
          <w:jc w:val="center"/>
        </w:trPr>
        <w:tc>
          <w:tcPr>
            <w:tcW w:w="2765" w:type="dxa"/>
            <w:vAlign w:val="center"/>
          </w:tcPr>
          <w:p w14:paraId="06EFF83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第二章</w:t>
            </w:r>
          </w:p>
        </w:tc>
        <w:tc>
          <w:tcPr>
            <w:tcW w:w="2765" w:type="dxa"/>
            <w:tcBorders>
              <w:top w:val="nil"/>
              <w:left w:val="single" w:sz="4" w:space="0" w:color="auto"/>
              <w:bottom w:val="single" w:sz="4" w:space="0" w:color="auto"/>
              <w:right w:val="single" w:sz="4" w:space="0" w:color="auto"/>
            </w:tcBorders>
            <w:shd w:val="clear" w:color="auto" w:fill="auto"/>
            <w:vAlign w:val="center"/>
          </w:tcPr>
          <w:p w14:paraId="3F11181D"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疾病的分布</w:t>
            </w:r>
          </w:p>
        </w:tc>
        <w:tc>
          <w:tcPr>
            <w:tcW w:w="2766" w:type="dxa"/>
            <w:vAlign w:val="center"/>
          </w:tcPr>
          <w:p w14:paraId="0DD6DFB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05FE12E9" w14:textId="77777777">
        <w:trPr>
          <w:trHeight w:val="340"/>
          <w:jc w:val="center"/>
        </w:trPr>
        <w:tc>
          <w:tcPr>
            <w:tcW w:w="2765" w:type="dxa"/>
            <w:vAlign w:val="center"/>
          </w:tcPr>
          <w:p w14:paraId="712CB5C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第三章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5B4652AE"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病因及其发现和推断</w:t>
            </w:r>
          </w:p>
        </w:tc>
        <w:tc>
          <w:tcPr>
            <w:tcW w:w="2766" w:type="dxa"/>
            <w:vAlign w:val="center"/>
          </w:tcPr>
          <w:p w14:paraId="33DED0D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7238DFDA" w14:textId="77777777">
        <w:trPr>
          <w:trHeight w:val="340"/>
          <w:jc w:val="center"/>
        </w:trPr>
        <w:tc>
          <w:tcPr>
            <w:tcW w:w="2765" w:type="dxa"/>
            <w:vAlign w:val="center"/>
          </w:tcPr>
          <w:p w14:paraId="7F28297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第四章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42CBBC9B"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描述性研究</w:t>
            </w:r>
          </w:p>
        </w:tc>
        <w:tc>
          <w:tcPr>
            <w:tcW w:w="2766" w:type="dxa"/>
            <w:vAlign w:val="center"/>
          </w:tcPr>
          <w:p w14:paraId="1D0F624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687D9B74" w14:textId="77777777">
        <w:trPr>
          <w:trHeight w:val="340"/>
          <w:jc w:val="center"/>
        </w:trPr>
        <w:tc>
          <w:tcPr>
            <w:tcW w:w="2765" w:type="dxa"/>
            <w:vAlign w:val="center"/>
          </w:tcPr>
          <w:p w14:paraId="0AF0ADA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第五章</w:t>
            </w:r>
          </w:p>
        </w:tc>
        <w:tc>
          <w:tcPr>
            <w:tcW w:w="2765" w:type="dxa"/>
            <w:tcBorders>
              <w:top w:val="nil"/>
              <w:left w:val="nil"/>
              <w:bottom w:val="nil"/>
              <w:right w:val="nil"/>
            </w:tcBorders>
            <w:shd w:val="clear" w:color="auto" w:fill="auto"/>
            <w:vAlign w:val="center"/>
          </w:tcPr>
          <w:p w14:paraId="4E429218"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队列研究</w:t>
            </w:r>
          </w:p>
        </w:tc>
        <w:tc>
          <w:tcPr>
            <w:tcW w:w="2766" w:type="dxa"/>
            <w:vAlign w:val="center"/>
          </w:tcPr>
          <w:p w14:paraId="6AEB85E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1E4444E7" w14:textId="77777777">
        <w:trPr>
          <w:trHeight w:val="340"/>
          <w:jc w:val="center"/>
        </w:trPr>
        <w:tc>
          <w:tcPr>
            <w:tcW w:w="2765" w:type="dxa"/>
            <w:vAlign w:val="center"/>
          </w:tcPr>
          <w:p w14:paraId="35C1A08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第六章</w:t>
            </w:r>
          </w:p>
        </w:tc>
        <w:tc>
          <w:tcPr>
            <w:tcW w:w="2765" w:type="dxa"/>
            <w:tcBorders>
              <w:top w:val="single" w:sz="4" w:space="0" w:color="auto"/>
              <w:left w:val="single" w:sz="4" w:space="0" w:color="auto"/>
              <w:bottom w:val="single" w:sz="4" w:space="0" w:color="auto"/>
              <w:right w:val="single" w:sz="4" w:space="0" w:color="auto"/>
            </w:tcBorders>
            <w:shd w:val="clear" w:color="auto" w:fill="auto"/>
            <w:vAlign w:val="center"/>
          </w:tcPr>
          <w:p w14:paraId="60396B9C"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病例对照研究</w:t>
            </w:r>
          </w:p>
        </w:tc>
        <w:tc>
          <w:tcPr>
            <w:tcW w:w="2766" w:type="dxa"/>
            <w:vAlign w:val="center"/>
          </w:tcPr>
          <w:p w14:paraId="15E21B7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1ED692DA" w14:textId="77777777">
        <w:trPr>
          <w:trHeight w:val="340"/>
          <w:jc w:val="center"/>
        </w:trPr>
        <w:tc>
          <w:tcPr>
            <w:tcW w:w="2765" w:type="dxa"/>
            <w:vAlign w:val="center"/>
          </w:tcPr>
          <w:p w14:paraId="3C140CE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7</w:t>
            </w:r>
          </w:p>
        </w:tc>
        <w:tc>
          <w:tcPr>
            <w:tcW w:w="2765" w:type="dxa"/>
            <w:tcBorders>
              <w:top w:val="nil"/>
              <w:left w:val="single" w:sz="4" w:space="0" w:color="auto"/>
              <w:bottom w:val="single" w:sz="4" w:space="0" w:color="auto"/>
              <w:right w:val="single" w:sz="4" w:space="0" w:color="auto"/>
            </w:tcBorders>
            <w:shd w:val="clear" w:color="auto" w:fill="auto"/>
            <w:vAlign w:val="center"/>
          </w:tcPr>
          <w:p w14:paraId="683F386E"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实验流行病学</w:t>
            </w:r>
          </w:p>
        </w:tc>
        <w:tc>
          <w:tcPr>
            <w:tcW w:w="2766" w:type="dxa"/>
            <w:vAlign w:val="center"/>
          </w:tcPr>
          <w:p w14:paraId="5C64B73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26DE5601" w14:textId="77777777">
        <w:trPr>
          <w:trHeight w:val="340"/>
          <w:jc w:val="center"/>
        </w:trPr>
        <w:tc>
          <w:tcPr>
            <w:tcW w:w="2765" w:type="dxa"/>
            <w:vAlign w:val="center"/>
          </w:tcPr>
          <w:p w14:paraId="28CC7A0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8</w:t>
            </w:r>
          </w:p>
        </w:tc>
        <w:tc>
          <w:tcPr>
            <w:tcW w:w="2765" w:type="dxa"/>
            <w:tcBorders>
              <w:top w:val="nil"/>
              <w:left w:val="single" w:sz="4" w:space="0" w:color="auto"/>
              <w:bottom w:val="single" w:sz="4" w:space="0" w:color="auto"/>
              <w:right w:val="single" w:sz="4" w:space="0" w:color="auto"/>
            </w:tcBorders>
            <w:shd w:val="clear" w:color="auto" w:fill="auto"/>
            <w:vAlign w:val="center"/>
          </w:tcPr>
          <w:p w14:paraId="47734227"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筛检与诊断试验</w:t>
            </w:r>
          </w:p>
        </w:tc>
        <w:tc>
          <w:tcPr>
            <w:tcW w:w="2766" w:type="dxa"/>
            <w:vAlign w:val="center"/>
          </w:tcPr>
          <w:p w14:paraId="2BBDAE8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2F368DAD" w14:textId="77777777">
        <w:trPr>
          <w:trHeight w:val="340"/>
          <w:jc w:val="center"/>
        </w:trPr>
        <w:tc>
          <w:tcPr>
            <w:tcW w:w="2765" w:type="dxa"/>
            <w:vAlign w:val="center"/>
          </w:tcPr>
          <w:p w14:paraId="3A9624B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9</w:t>
            </w:r>
          </w:p>
        </w:tc>
        <w:tc>
          <w:tcPr>
            <w:tcW w:w="2765" w:type="dxa"/>
            <w:tcBorders>
              <w:top w:val="nil"/>
              <w:left w:val="single" w:sz="4" w:space="0" w:color="auto"/>
              <w:bottom w:val="single" w:sz="4" w:space="0" w:color="auto"/>
              <w:right w:val="single" w:sz="4" w:space="0" w:color="auto"/>
            </w:tcBorders>
            <w:shd w:val="clear" w:color="auto" w:fill="auto"/>
            <w:vAlign w:val="center"/>
          </w:tcPr>
          <w:p w14:paraId="2D0BCE89"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传染病流行病学</w:t>
            </w:r>
          </w:p>
        </w:tc>
        <w:tc>
          <w:tcPr>
            <w:tcW w:w="2766" w:type="dxa"/>
            <w:vAlign w:val="center"/>
          </w:tcPr>
          <w:p w14:paraId="38FF24E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42A3A9D1" w14:textId="77777777">
        <w:trPr>
          <w:trHeight w:val="340"/>
          <w:jc w:val="center"/>
        </w:trPr>
        <w:tc>
          <w:tcPr>
            <w:tcW w:w="2765" w:type="dxa"/>
            <w:vAlign w:val="center"/>
          </w:tcPr>
          <w:p w14:paraId="5AE5F9B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9</w:t>
            </w:r>
          </w:p>
        </w:tc>
        <w:tc>
          <w:tcPr>
            <w:tcW w:w="2765" w:type="dxa"/>
            <w:tcBorders>
              <w:top w:val="nil"/>
              <w:left w:val="single" w:sz="4" w:space="0" w:color="auto"/>
              <w:bottom w:val="single" w:sz="4" w:space="0" w:color="auto"/>
              <w:right w:val="single" w:sz="4" w:space="0" w:color="auto"/>
            </w:tcBorders>
            <w:shd w:val="clear" w:color="auto" w:fill="auto"/>
            <w:vAlign w:val="center"/>
          </w:tcPr>
          <w:p w14:paraId="43A8DEF5"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传染病流行病学</w:t>
            </w:r>
          </w:p>
        </w:tc>
        <w:tc>
          <w:tcPr>
            <w:tcW w:w="2766" w:type="dxa"/>
            <w:vAlign w:val="center"/>
          </w:tcPr>
          <w:p w14:paraId="407E26C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5BCF6CFE" w14:textId="77777777">
        <w:trPr>
          <w:trHeight w:val="340"/>
          <w:jc w:val="center"/>
        </w:trPr>
        <w:tc>
          <w:tcPr>
            <w:tcW w:w="2765" w:type="dxa"/>
            <w:vAlign w:val="center"/>
          </w:tcPr>
          <w:p w14:paraId="1BB68FD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0</w:t>
            </w:r>
          </w:p>
        </w:tc>
        <w:tc>
          <w:tcPr>
            <w:tcW w:w="2765" w:type="dxa"/>
            <w:tcBorders>
              <w:top w:val="nil"/>
              <w:left w:val="single" w:sz="4" w:space="0" w:color="auto"/>
              <w:bottom w:val="single" w:sz="4" w:space="0" w:color="auto"/>
              <w:right w:val="single" w:sz="4" w:space="0" w:color="auto"/>
            </w:tcBorders>
            <w:shd w:val="clear" w:color="auto" w:fill="auto"/>
            <w:vAlign w:val="center"/>
          </w:tcPr>
          <w:p w14:paraId="45BA026D"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爆发调查</w:t>
            </w:r>
          </w:p>
        </w:tc>
        <w:tc>
          <w:tcPr>
            <w:tcW w:w="2766" w:type="dxa"/>
            <w:vAlign w:val="center"/>
          </w:tcPr>
          <w:p w14:paraId="0BFBF41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37DA6E68" w14:textId="77777777">
        <w:trPr>
          <w:trHeight w:val="340"/>
          <w:jc w:val="center"/>
        </w:trPr>
        <w:tc>
          <w:tcPr>
            <w:tcW w:w="2765" w:type="dxa"/>
            <w:vAlign w:val="center"/>
          </w:tcPr>
          <w:p w14:paraId="3F95424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single" w:sz="4" w:space="0" w:color="auto"/>
              <w:left w:val="single" w:sz="4" w:space="0" w:color="auto"/>
              <w:bottom w:val="single" w:sz="4" w:space="0" w:color="auto"/>
              <w:right w:val="single" w:sz="4" w:space="0" w:color="auto"/>
            </w:tcBorders>
            <w:shd w:val="clear" w:color="auto" w:fill="auto"/>
            <w:vAlign w:val="center"/>
          </w:tcPr>
          <w:p w14:paraId="5C1CC79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疾病频率指标测量</w:t>
            </w:r>
          </w:p>
        </w:tc>
        <w:tc>
          <w:tcPr>
            <w:tcW w:w="2766" w:type="dxa"/>
            <w:vAlign w:val="center"/>
          </w:tcPr>
          <w:p w14:paraId="5721698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0A753BE0" w14:textId="77777777">
        <w:trPr>
          <w:trHeight w:val="340"/>
          <w:jc w:val="center"/>
        </w:trPr>
        <w:tc>
          <w:tcPr>
            <w:tcW w:w="2765" w:type="dxa"/>
            <w:vAlign w:val="center"/>
          </w:tcPr>
          <w:p w14:paraId="51CA6A1D"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1</w:t>
            </w:r>
          </w:p>
        </w:tc>
        <w:tc>
          <w:tcPr>
            <w:tcW w:w="2765" w:type="dxa"/>
            <w:tcBorders>
              <w:top w:val="nil"/>
              <w:left w:val="single" w:sz="4" w:space="0" w:color="auto"/>
              <w:bottom w:val="single" w:sz="4" w:space="0" w:color="auto"/>
              <w:right w:val="single" w:sz="4" w:space="0" w:color="auto"/>
            </w:tcBorders>
            <w:shd w:val="clear" w:color="auto" w:fill="auto"/>
            <w:vAlign w:val="center"/>
          </w:tcPr>
          <w:p w14:paraId="5D55CEAC"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流感/艾滋病</w:t>
            </w:r>
          </w:p>
        </w:tc>
        <w:tc>
          <w:tcPr>
            <w:tcW w:w="2766" w:type="dxa"/>
            <w:vAlign w:val="center"/>
          </w:tcPr>
          <w:p w14:paraId="3FE68B2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63131BD5" w14:textId="77777777">
        <w:trPr>
          <w:trHeight w:val="340"/>
          <w:jc w:val="center"/>
        </w:trPr>
        <w:tc>
          <w:tcPr>
            <w:tcW w:w="2765" w:type="dxa"/>
            <w:vAlign w:val="center"/>
          </w:tcPr>
          <w:p w14:paraId="4E86B8A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1</w:t>
            </w:r>
            <w:r w:rsidRPr="00932DFA">
              <w:rPr>
                <w:rFonts w:ascii="宋体" w:eastAsia="宋体" w:hAnsi="宋体"/>
                <w:color w:val="000000"/>
                <w:kern w:val="0"/>
                <w:szCs w:val="21"/>
              </w:rPr>
              <w:t>2</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21667B98"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病毒性肝炎/结核病</w:t>
            </w:r>
          </w:p>
        </w:tc>
        <w:tc>
          <w:tcPr>
            <w:tcW w:w="2766" w:type="dxa"/>
            <w:vAlign w:val="center"/>
          </w:tcPr>
          <w:p w14:paraId="73A02E0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776E2F1B" w14:textId="77777777">
        <w:trPr>
          <w:trHeight w:val="340"/>
          <w:jc w:val="center"/>
        </w:trPr>
        <w:tc>
          <w:tcPr>
            <w:tcW w:w="2765" w:type="dxa"/>
            <w:vAlign w:val="center"/>
          </w:tcPr>
          <w:p w14:paraId="6F1FB14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2DE147D7"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现况研究</w:t>
            </w:r>
          </w:p>
        </w:tc>
        <w:tc>
          <w:tcPr>
            <w:tcW w:w="2766" w:type="dxa"/>
            <w:vAlign w:val="center"/>
          </w:tcPr>
          <w:p w14:paraId="368DC29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0D19A3DF" w14:textId="77777777">
        <w:trPr>
          <w:trHeight w:val="340"/>
          <w:jc w:val="center"/>
        </w:trPr>
        <w:tc>
          <w:tcPr>
            <w:tcW w:w="2765" w:type="dxa"/>
            <w:vAlign w:val="center"/>
          </w:tcPr>
          <w:p w14:paraId="5912175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3</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26175508"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突发公共卫生事件</w:t>
            </w:r>
          </w:p>
        </w:tc>
        <w:tc>
          <w:tcPr>
            <w:tcW w:w="2766" w:type="dxa"/>
            <w:vAlign w:val="center"/>
          </w:tcPr>
          <w:p w14:paraId="6825CC4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4F547FA6" w14:textId="77777777">
        <w:trPr>
          <w:trHeight w:val="340"/>
          <w:jc w:val="center"/>
        </w:trPr>
        <w:tc>
          <w:tcPr>
            <w:tcW w:w="2765" w:type="dxa"/>
            <w:vAlign w:val="center"/>
          </w:tcPr>
          <w:p w14:paraId="2BB055B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4</w:t>
            </w:r>
          </w:p>
        </w:tc>
        <w:tc>
          <w:tcPr>
            <w:tcW w:w="2765" w:type="dxa"/>
            <w:tcBorders>
              <w:top w:val="nil"/>
              <w:left w:val="single" w:sz="4" w:space="0" w:color="auto"/>
              <w:bottom w:val="single" w:sz="4" w:space="0" w:color="auto"/>
              <w:right w:val="single" w:sz="4" w:space="0" w:color="auto"/>
            </w:tcBorders>
            <w:shd w:val="clear" w:color="auto" w:fill="auto"/>
            <w:vAlign w:val="center"/>
          </w:tcPr>
          <w:p w14:paraId="26D50DB2"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预防策略</w:t>
            </w:r>
          </w:p>
        </w:tc>
        <w:tc>
          <w:tcPr>
            <w:tcW w:w="2766" w:type="dxa"/>
            <w:vAlign w:val="center"/>
          </w:tcPr>
          <w:p w14:paraId="567B32B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7E7AAA5F" w14:textId="77777777">
        <w:trPr>
          <w:trHeight w:val="340"/>
          <w:jc w:val="center"/>
        </w:trPr>
        <w:tc>
          <w:tcPr>
            <w:tcW w:w="2765" w:type="dxa"/>
            <w:vAlign w:val="center"/>
          </w:tcPr>
          <w:p w14:paraId="77B1EAD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5</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7F8BAE71"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筛检评价</w:t>
            </w:r>
          </w:p>
        </w:tc>
        <w:tc>
          <w:tcPr>
            <w:tcW w:w="2766" w:type="dxa"/>
            <w:vAlign w:val="center"/>
          </w:tcPr>
          <w:p w14:paraId="2CB031F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058173A6" w14:textId="77777777">
        <w:trPr>
          <w:trHeight w:val="340"/>
          <w:jc w:val="center"/>
        </w:trPr>
        <w:tc>
          <w:tcPr>
            <w:tcW w:w="2765" w:type="dxa"/>
            <w:vAlign w:val="center"/>
          </w:tcPr>
          <w:p w14:paraId="42E6FB3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323F6A3B"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病例对照研究</w:t>
            </w:r>
          </w:p>
        </w:tc>
        <w:tc>
          <w:tcPr>
            <w:tcW w:w="2766" w:type="dxa"/>
            <w:vAlign w:val="center"/>
          </w:tcPr>
          <w:p w14:paraId="45DB34B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021CCC09" w14:textId="77777777">
        <w:trPr>
          <w:trHeight w:val="340"/>
          <w:jc w:val="center"/>
        </w:trPr>
        <w:tc>
          <w:tcPr>
            <w:tcW w:w="2765" w:type="dxa"/>
            <w:vAlign w:val="center"/>
          </w:tcPr>
          <w:p w14:paraId="523E58C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6</w:t>
            </w:r>
          </w:p>
        </w:tc>
        <w:tc>
          <w:tcPr>
            <w:tcW w:w="2765" w:type="dxa"/>
            <w:tcBorders>
              <w:top w:val="nil"/>
              <w:left w:val="single" w:sz="4" w:space="0" w:color="auto"/>
              <w:bottom w:val="single" w:sz="4" w:space="0" w:color="auto"/>
              <w:right w:val="single" w:sz="4" w:space="0" w:color="auto"/>
            </w:tcBorders>
            <w:shd w:val="clear" w:color="auto" w:fill="auto"/>
            <w:vAlign w:val="center"/>
          </w:tcPr>
          <w:p w14:paraId="3CDFDFD2"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遗传流行病学/分子流行病学</w:t>
            </w:r>
          </w:p>
        </w:tc>
        <w:tc>
          <w:tcPr>
            <w:tcW w:w="2766" w:type="dxa"/>
            <w:vAlign w:val="center"/>
          </w:tcPr>
          <w:p w14:paraId="739A50D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5F28E363" w14:textId="77777777">
        <w:trPr>
          <w:trHeight w:val="340"/>
          <w:jc w:val="center"/>
        </w:trPr>
        <w:tc>
          <w:tcPr>
            <w:tcW w:w="2765" w:type="dxa"/>
            <w:vAlign w:val="center"/>
          </w:tcPr>
          <w:p w14:paraId="25CC2D1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7</w:t>
            </w:r>
          </w:p>
        </w:tc>
        <w:tc>
          <w:tcPr>
            <w:tcW w:w="2765" w:type="dxa"/>
            <w:tcBorders>
              <w:top w:val="nil"/>
              <w:left w:val="single" w:sz="4" w:space="0" w:color="auto"/>
              <w:bottom w:val="single" w:sz="4" w:space="0" w:color="auto"/>
              <w:right w:val="single" w:sz="4" w:space="0" w:color="auto"/>
            </w:tcBorders>
            <w:shd w:val="clear" w:color="auto" w:fill="auto"/>
            <w:vAlign w:val="center"/>
          </w:tcPr>
          <w:p w14:paraId="24EAB190"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肿瘤流行病学</w:t>
            </w:r>
          </w:p>
        </w:tc>
        <w:tc>
          <w:tcPr>
            <w:tcW w:w="2766" w:type="dxa"/>
            <w:vAlign w:val="center"/>
          </w:tcPr>
          <w:p w14:paraId="5AAAA28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3EF1DFE4" w14:textId="77777777">
        <w:trPr>
          <w:trHeight w:val="340"/>
          <w:jc w:val="center"/>
        </w:trPr>
        <w:tc>
          <w:tcPr>
            <w:tcW w:w="2765" w:type="dxa"/>
            <w:vAlign w:val="center"/>
          </w:tcPr>
          <w:p w14:paraId="3EA8337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55CB48A7"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队列研究</w:t>
            </w:r>
          </w:p>
        </w:tc>
        <w:tc>
          <w:tcPr>
            <w:tcW w:w="2766" w:type="dxa"/>
            <w:vAlign w:val="center"/>
          </w:tcPr>
          <w:p w14:paraId="72AF022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575A6683" w14:textId="77777777">
        <w:trPr>
          <w:trHeight w:val="340"/>
          <w:jc w:val="center"/>
        </w:trPr>
        <w:tc>
          <w:tcPr>
            <w:tcW w:w="2765" w:type="dxa"/>
            <w:vAlign w:val="center"/>
          </w:tcPr>
          <w:p w14:paraId="60270C5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551034C6"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实验流行病学</w:t>
            </w:r>
          </w:p>
        </w:tc>
        <w:tc>
          <w:tcPr>
            <w:tcW w:w="2766" w:type="dxa"/>
            <w:vAlign w:val="center"/>
          </w:tcPr>
          <w:p w14:paraId="69C5765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2ECD74AB" w14:textId="77777777">
        <w:trPr>
          <w:trHeight w:val="340"/>
          <w:jc w:val="center"/>
        </w:trPr>
        <w:tc>
          <w:tcPr>
            <w:tcW w:w="2765" w:type="dxa"/>
            <w:vAlign w:val="center"/>
          </w:tcPr>
          <w:p w14:paraId="421B872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8</w:t>
            </w:r>
          </w:p>
        </w:tc>
        <w:tc>
          <w:tcPr>
            <w:tcW w:w="2765" w:type="dxa"/>
            <w:tcBorders>
              <w:top w:val="nil"/>
              <w:left w:val="single" w:sz="4" w:space="0" w:color="auto"/>
              <w:bottom w:val="single" w:sz="4" w:space="0" w:color="auto"/>
              <w:right w:val="single" w:sz="4" w:space="0" w:color="auto"/>
            </w:tcBorders>
            <w:shd w:val="clear" w:color="auto" w:fill="auto"/>
            <w:vAlign w:val="center"/>
          </w:tcPr>
          <w:p w14:paraId="351DD683"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心血管病/糖尿病</w:t>
            </w:r>
          </w:p>
        </w:tc>
        <w:tc>
          <w:tcPr>
            <w:tcW w:w="2766" w:type="dxa"/>
            <w:vAlign w:val="center"/>
          </w:tcPr>
          <w:p w14:paraId="54BB418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4EC521BC" w14:textId="77777777">
        <w:trPr>
          <w:trHeight w:val="340"/>
          <w:jc w:val="center"/>
        </w:trPr>
        <w:tc>
          <w:tcPr>
            <w:tcW w:w="2765" w:type="dxa"/>
            <w:vAlign w:val="center"/>
          </w:tcPr>
          <w:p w14:paraId="1B01866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248F20A6"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爆发调查</w:t>
            </w:r>
          </w:p>
        </w:tc>
        <w:tc>
          <w:tcPr>
            <w:tcW w:w="2766" w:type="dxa"/>
            <w:vAlign w:val="center"/>
          </w:tcPr>
          <w:p w14:paraId="21E44F5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6096F2BB" w14:textId="77777777">
        <w:trPr>
          <w:trHeight w:val="340"/>
          <w:jc w:val="center"/>
        </w:trPr>
        <w:tc>
          <w:tcPr>
            <w:tcW w:w="2765" w:type="dxa"/>
            <w:vAlign w:val="center"/>
          </w:tcPr>
          <w:p w14:paraId="7BAC14A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实习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13A1C921"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疾病因果判断</w:t>
            </w:r>
          </w:p>
        </w:tc>
        <w:tc>
          <w:tcPr>
            <w:tcW w:w="2766" w:type="dxa"/>
            <w:vAlign w:val="center"/>
          </w:tcPr>
          <w:p w14:paraId="40ADA4C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r w:rsidR="00672060" w14:paraId="5CD84C48" w14:textId="77777777">
        <w:trPr>
          <w:trHeight w:val="340"/>
          <w:jc w:val="center"/>
        </w:trPr>
        <w:tc>
          <w:tcPr>
            <w:tcW w:w="2765" w:type="dxa"/>
            <w:vAlign w:val="center"/>
          </w:tcPr>
          <w:p w14:paraId="19EACF9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w:t>
            </w:r>
            <w:r w:rsidRPr="00932DFA">
              <w:rPr>
                <w:rFonts w:ascii="宋体" w:eastAsia="宋体" w:hAnsi="宋体"/>
                <w:color w:val="000000"/>
                <w:kern w:val="0"/>
                <w:szCs w:val="21"/>
              </w:rPr>
              <w:t>8</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602BB883" w14:textId="77777777" w:rsidR="00672060" w:rsidRPr="00932DFA" w:rsidRDefault="00A86F0F" w:rsidP="00932DFA">
            <w:pPr>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脑卒中</w:t>
            </w:r>
          </w:p>
        </w:tc>
        <w:tc>
          <w:tcPr>
            <w:tcW w:w="2766" w:type="dxa"/>
            <w:vAlign w:val="center"/>
          </w:tcPr>
          <w:p w14:paraId="08526ACF"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p>
        </w:tc>
      </w:tr>
    </w:tbl>
    <w:p w14:paraId="70F35220" w14:textId="77777777" w:rsidR="00672060" w:rsidRDefault="00A86F0F">
      <w:pPr>
        <w:widowControl/>
        <w:spacing w:beforeLines="50" w:before="156" w:afterLines="50" w:after="156"/>
        <w:ind w:firstLineChars="200" w:firstLine="562"/>
        <w:jc w:val="left"/>
      </w:pPr>
      <w:r>
        <w:rPr>
          <w:rFonts w:ascii="黑体" w:eastAsia="黑体" w:hAnsi="黑体" w:hint="eastAsia"/>
          <w:b/>
          <w:sz w:val="28"/>
          <w:szCs w:val="28"/>
        </w:rPr>
        <w:t>五、教学进度</w:t>
      </w:r>
    </w:p>
    <w:p w14:paraId="13E228A2" w14:textId="29F8F5F4" w:rsidR="00672060" w:rsidRDefault="00A86F0F" w:rsidP="00D92B57">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W w:w="8082" w:type="dxa"/>
        <w:tblInd w:w="-10" w:type="dxa"/>
        <w:tblLook w:val="04A0" w:firstRow="1" w:lastRow="0" w:firstColumn="1" w:lastColumn="0" w:noHBand="0" w:noVBand="1"/>
      </w:tblPr>
      <w:tblGrid>
        <w:gridCol w:w="636"/>
        <w:gridCol w:w="1468"/>
        <w:gridCol w:w="2311"/>
        <w:gridCol w:w="1559"/>
        <w:gridCol w:w="708"/>
        <w:gridCol w:w="964"/>
        <w:gridCol w:w="456"/>
      </w:tblGrid>
      <w:tr w:rsidR="00672060" w14:paraId="6D1C9AC8" w14:textId="77777777">
        <w:trPr>
          <w:trHeight w:val="600"/>
        </w:trPr>
        <w:tc>
          <w:tcPr>
            <w:tcW w:w="616"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663D84A6"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468" w:type="dxa"/>
            <w:tcBorders>
              <w:top w:val="single" w:sz="4" w:space="0" w:color="auto"/>
              <w:left w:val="nil"/>
              <w:bottom w:val="single" w:sz="4" w:space="0" w:color="auto"/>
              <w:right w:val="single" w:sz="4" w:space="0" w:color="auto"/>
            </w:tcBorders>
            <w:shd w:val="clear" w:color="000000" w:fill="FFFFFF"/>
            <w:noWrap/>
            <w:vAlign w:val="center"/>
          </w:tcPr>
          <w:p w14:paraId="6116BE2D"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311" w:type="dxa"/>
            <w:tcBorders>
              <w:top w:val="single" w:sz="4" w:space="0" w:color="auto"/>
              <w:left w:val="nil"/>
              <w:bottom w:val="single" w:sz="4" w:space="0" w:color="auto"/>
              <w:right w:val="single" w:sz="4" w:space="0" w:color="auto"/>
            </w:tcBorders>
            <w:shd w:val="clear" w:color="000000" w:fill="FFFFFF"/>
            <w:noWrap/>
            <w:vAlign w:val="center"/>
          </w:tcPr>
          <w:p w14:paraId="408AB770"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24AC1D87"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14:paraId="79F595B6"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964" w:type="dxa"/>
            <w:tcBorders>
              <w:top w:val="single" w:sz="4" w:space="0" w:color="auto"/>
              <w:left w:val="nil"/>
              <w:bottom w:val="single" w:sz="4" w:space="0" w:color="auto"/>
              <w:right w:val="single" w:sz="4" w:space="0" w:color="auto"/>
            </w:tcBorders>
            <w:shd w:val="clear" w:color="auto" w:fill="auto"/>
            <w:vAlign w:val="center"/>
          </w:tcPr>
          <w:p w14:paraId="5D7D66DE"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tcBorders>
              <w:top w:val="single" w:sz="4" w:space="0" w:color="auto"/>
              <w:left w:val="nil"/>
              <w:bottom w:val="single" w:sz="4" w:space="0" w:color="auto"/>
              <w:right w:val="single" w:sz="4" w:space="0" w:color="auto"/>
            </w:tcBorders>
            <w:vAlign w:val="center"/>
          </w:tcPr>
          <w:p w14:paraId="2EE04750" w14:textId="77777777" w:rsidR="00672060" w:rsidRDefault="00A86F0F">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72060" w14:paraId="30F83AF8" w14:textId="77777777">
        <w:trPr>
          <w:trHeight w:val="600"/>
        </w:trPr>
        <w:tc>
          <w:tcPr>
            <w:tcW w:w="616"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D6AD8DF"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w:t>
            </w:r>
          </w:p>
        </w:tc>
        <w:tc>
          <w:tcPr>
            <w:tcW w:w="1468" w:type="dxa"/>
            <w:tcBorders>
              <w:top w:val="single" w:sz="4" w:space="0" w:color="auto"/>
              <w:left w:val="nil"/>
              <w:bottom w:val="single" w:sz="4" w:space="0" w:color="auto"/>
              <w:right w:val="single" w:sz="4" w:space="0" w:color="auto"/>
            </w:tcBorders>
            <w:shd w:val="clear" w:color="000000" w:fill="FFFFFF"/>
            <w:noWrap/>
            <w:vAlign w:val="center"/>
            <w:hideMark/>
          </w:tcPr>
          <w:p w14:paraId="070EEAB6"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11月15日</w:t>
            </w:r>
          </w:p>
        </w:tc>
        <w:tc>
          <w:tcPr>
            <w:tcW w:w="2311" w:type="dxa"/>
            <w:tcBorders>
              <w:top w:val="single" w:sz="4" w:space="0" w:color="auto"/>
              <w:left w:val="nil"/>
              <w:bottom w:val="single" w:sz="4" w:space="0" w:color="auto"/>
              <w:right w:val="single" w:sz="4" w:space="0" w:color="auto"/>
            </w:tcBorders>
            <w:shd w:val="clear" w:color="000000" w:fill="FFFFFF"/>
            <w:noWrap/>
            <w:vAlign w:val="center"/>
          </w:tcPr>
          <w:p w14:paraId="624EF9CB"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绪论/疾病的分布</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0AD1CAFF" w14:textId="77777777" w:rsidR="00672060" w:rsidRPr="0007654E" w:rsidRDefault="00672060">
            <w:pPr>
              <w:widowControl/>
              <w:ind w:firstLineChars="100" w:firstLine="210"/>
              <w:jc w:val="center"/>
              <w:rPr>
                <w:rFonts w:ascii="宋体" w:eastAsia="宋体" w:hAnsi="宋体" w:cs="宋体"/>
                <w:kern w:val="0"/>
                <w:szCs w:val="21"/>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14:paraId="2D6561D8"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single" w:sz="4" w:space="0" w:color="auto"/>
              <w:left w:val="nil"/>
              <w:bottom w:val="single" w:sz="4" w:space="0" w:color="auto"/>
              <w:right w:val="single" w:sz="4" w:space="0" w:color="auto"/>
            </w:tcBorders>
            <w:shd w:val="clear" w:color="auto" w:fill="auto"/>
            <w:vAlign w:val="center"/>
          </w:tcPr>
          <w:p w14:paraId="256760B4"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single" w:sz="4" w:space="0" w:color="auto"/>
              <w:left w:val="nil"/>
              <w:bottom w:val="single" w:sz="4" w:space="0" w:color="auto"/>
              <w:right w:val="single" w:sz="4" w:space="0" w:color="auto"/>
            </w:tcBorders>
          </w:tcPr>
          <w:p w14:paraId="09F5ACF0" w14:textId="77777777" w:rsidR="00672060" w:rsidRDefault="00672060">
            <w:pPr>
              <w:widowControl/>
              <w:ind w:firstLineChars="100" w:firstLine="200"/>
              <w:jc w:val="left"/>
              <w:rPr>
                <w:rFonts w:ascii="宋体" w:eastAsia="宋体" w:hAnsi="宋体" w:cs="宋体"/>
                <w:kern w:val="0"/>
                <w:sz w:val="20"/>
                <w:szCs w:val="20"/>
              </w:rPr>
            </w:pPr>
          </w:p>
        </w:tc>
      </w:tr>
      <w:tr w:rsidR="00672060" w14:paraId="72C46907"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3DFB1662"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w:t>
            </w:r>
          </w:p>
        </w:tc>
        <w:tc>
          <w:tcPr>
            <w:tcW w:w="1468" w:type="dxa"/>
            <w:tcBorders>
              <w:top w:val="nil"/>
              <w:left w:val="nil"/>
              <w:bottom w:val="single" w:sz="4" w:space="0" w:color="auto"/>
              <w:right w:val="single" w:sz="4" w:space="0" w:color="auto"/>
            </w:tcBorders>
            <w:shd w:val="clear" w:color="000000" w:fill="FFFFFF"/>
            <w:noWrap/>
            <w:vAlign w:val="center"/>
            <w:hideMark/>
          </w:tcPr>
          <w:p w14:paraId="649682B8"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11月16日</w:t>
            </w:r>
          </w:p>
        </w:tc>
        <w:tc>
          <w:tcPr>
            <w:tcW w:w="2311" w:type="dxa"/>
            <w:tcBorders>
              <w:top w:val="nil"/>
              <w:left w:val="nil"/>
              <w:bottom w:val="single" w:sz="4" w:space="0" w:color="auto"/>
              <w:right w:val="single" w:sz="4" w:space="0" w:color="auto"/>
            </w:tcBorders>
            <w:shd w:val="clear" w:color="000000" w:fill="FFFFFF"/>
            <w:noWrap/>
            <w:vAlign w:val="center"/>
          </w:tcPr>
          <w:p w14:paraId="7D21B3DE"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疾病的分布</w:t>
            </w:r>
          </w:p>
        </w:tc>
        <w:tc>
          <w:tcPr>
            <w:tcW w:w="1559" w:type="dxa"/>
            <w:tcBorders>
              <w:top w:val="nil"/>
              <w:left w:val="nil"/>
              <w:bottom w:val="single" w:sz="4" w:space="0" w:color="auto"/>
              <w:right w:val="single" w:sz="4" w:space="0" w:color="auto"/>
            </w:tcBorders>
            <w:shd w:val="clear" w:color="000000" w:fill="FFFFFF"/>
            <w:noWrap/>
            <w:vAlign w:val="center"/>
          </w:tcPr>
          <w:p w14:paraId="10FE427D" w14:textId="77777777" w:rsidR="00672060" w:rsidRPr="0007654E" w:rsidRDefault="00672060">
            <w:pPr>
              <w:widowControl/>
              <w:ind w:firstLineChars="100" w:firstLine="210"/>
              <w:jc w:val="center"/>
              <w:rPr>
                <w:rFonts w:ascii="宋体" w:eastAsia="宋体" w:hAnsi="宋体" w:cs="宋体"/>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05496C30"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6CC81872"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535EB14B" w14:textId="77777777" w:rsidR="00672060" w:rsidRDefault="00672060">
            <w:pPr>
              <w:widowControl/>
              <w:ind w:firstLineChars="100" w:firstLine="200"/>
              <w:jc w:val="left"/>
              <w:rPr>
                <w:rFonts w:ascii="宋体" w:eastAsia="宋体" w:hAnsi="宋体" w:cs="宋体"/>
                <w:kern w:val="0"/>
                <w:sz w:val="20"/>
                <w:szCs w:val="20"/>
              </w:rPr>
            </w:pPr>
          </w:p>
        </w:tc>
      </w:tr>
      <w:tr w:rsidR="00672060" w14:paraId="5CA09F31"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73FE2920"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w:t>
            </w:r>
          </w:p>
        </w:tc>
        <w:tc>
          <w:tcPr>
            <w:tcW w:w="1468" w:type="dxa"/>
            <w:tcBorders>
              <w:top w:val="nil"/>
              <w:left w:val="nil"/>
              <w:bottom w:val="single" w:sz="4" w:space="0" w:color="auto"/>
              <w:right w:val="single" w:sz="4" w:space="0" w:color="auto"/>
            </w:tcBorders>
            <w:shd w:val="clear" w:color="000000" w:fill="FFFFFF"/>
            <w:noWrap/>
            <w:vAlign w:val="center"/>
            <w:hideMark/>
          </w:tcPr>
          <w:p w14:paraId="787CACEE"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11月17日</w:t>
            </w:r>
          </w:p>
        </w:tc>
        <w:tc>
          <w:tcPr>
            <w:tcW w:w="2311" w:type="dxa"/>
            <w:tcBorders>
              <w:top w:val="nil"/>
              <w:left w:val="nil"/>
              <w:bottom w:val="single" w:sz="4" w:space="0" w:color="auto"/>
              <w:right w:val="single" w:sz="4" w:space="0" w:color="auto"/>
            </w:tcBorders>
            <w:shd w:val="clear" w:color="000000" w:fill="FFFFFF"/>
            <w:noWrap/>
            <w:vAlign w:val="center"/>
          </w:tcPr>
          <w:p w14:paraId="62030D7C"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病因及其发现和推断</w:t>
            </w:r>
          </w:p>
        </w:tc>
        <w:tc>
          <w:tcPr>
            <w:tcW w:w="1559" w:type="dxa"/>
            <w:tcBorders>
              <w:top w:val="nil"/>
              <w:left w:val="nil"/>
              <w:bottom w:val="single" w:sz="4" w:space="0" w:color="auto"/>
              <w:right w:val="single" w:sz="4" w:space="0" w:color="auto"/>
            </w:tcBorders>
            <w:shd w:val="clear" w:color="000000" w:fill="FFFFFF"/>
            <w:noWrap/>
            <w:vAlign w:val="center"/>
          </w:tcPr>
          <w:p w14:paraId="2A2944F6" w14:textId="77777777" w:rsidR="00672060" w:rsidRPr="0007654E" w:rsidRDefault="00672060">
            <w:pPr>
              <w:widowControl/>
              <w:ind w:firstLineChars="100" w:firstLine="210"/>
              <w:jc w:val="center"/>
              <w:rPr>
                <w:rFonts w:ascii="宋体" w:eastAsia="宋体" w:hAnsi="宋体" w:cs="宋体"/>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0C474EF6"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26ACF2AF"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53E6E9B5" w14:textId="77777777" w:rsidR="00672060" w:rsidRDefault="00672060">
            <w:pPr>
              <w:widowControl/>
              <w:ind w:firstLineChars="100" w:firstLine="200"/>
              <w:jc w:val="left"/>
              <w:rPr>
                <w:rFonts w:ascii="宋体" w:eastAsia="宋体" w:hAnsi="宋体" w:cs="宋体"/>
                <w:kern w:val="0"/>
                <w:sz w:val="20"/>
                <w:szCs w:val="20"/>
              </w:rPr>
            </w:pPr>
          </w:p>
        </w:tc>
      </w:tr>
      <w:tr w:rsidR="00672060" w14:paraId="5F2AC42E"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1907FDDC"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w:t>
            </w:r>
          </w:p>
        </w:tc>
        <w:tc>
          <w:tcPr>
            <w:tcW w:w="1468" w:type="dxa"/>
            <w:tcBorders>
              <w:top w:val="nil"/>
              <w:left w:val="nil"/>
              <w:bottom w:val="single" w:sz="4" w:space="0" w:color="auto"/>
              <w:right w:val="single" w:sz="4" w:space="0" w:color="auto"/>
            </w:tcBorders>
            <w:shd w:val="clear" w:color="000000" w:fill="FFFFFF"/>
            <w:noWrap/>
            <w:vAlign w:val="center"/>
            <w:hideMark/>
          </w:tcPr>
          <w:p w14:paraId="62A29957" w14:textId="77777777" w:rsidR="00672060" w:rsidRPr="0007654E" w:rsidRDefault="00A86F0F">
            <w:pPr>
              <w:widowControl/>
              <w:ind w:firstLineChars="100" w:firstLine="210"/>
              <w:jc w:val="center"/>
              <w:rPr>
                <w:rFonts w:ascii="宋体" w:eastAsia="宋体" w:hAnsi="宋体" w:cs="宋体"/>
                <w:kern w:val="0"/>
                <w:szCs w:val="21"/>
              </w:rPr>
            </w:pPr>
            <w:r w:rsidRPr="0007654E">
              <w:rPr>
                <w:rFonts w:ascii="宋体" w:eastAsia="宋体" w:hAnsi="宋体" w:cs="宋体" w:hint="eastAsia"/>
                <w:kern w:val="0"/>
                <w:szCs w:val="21"/>
              </w:rPr>
              <w:t>11月18日</w:t>
            </w:r>
          </w:p>
        </w:tc>
        <w:tc>
          <w:tcPr>
            <w:tcW w:w="2311" w:type="dxa"/>
            <w:tcBorders>
              <w:top w:val="nil"/>
              <w:left w:val="nil"/>
              <w:bottom w:val="single" w:sz="4" w:space="0" w:color="auto"/>
              <w:right w:val="single" w:sz="4" w:space="0" w:color="auto"/>
            </w:tcBorders>
            <w:shd w:val="clear" w:color="000000" w:fill="FFFFFF"/>
            <w:noWrap/>
            <w:vAlign w:val="center"/>
          </w:tcPr>
          <w:p w14:paraId="12E19632"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描述性研究</w:t>
            </w:r>
          </w:p>
        </w:tc>
        <w:tc>
          <w:tcPr>
            <w:tcW w:w="1559" w:type="dxa"/>
            <w:tcBorders>
              <w:top w:val="nil"/>
              <w:left w:val="nil"/>
              <w:bottom w:val="single" w:sz="4" w:space="0" w:color="auto"/>
              <w:right w:val="single" w:sz="4" w:space="0" w:color="auto"/>
            </w:tcBorders>
            <w:shd w:val="clear" w:color="000000" w:fill="FFFFFF"/>
            <w:noWrap/>
            <w:vAlign w:val="center"/>
          </w:tcPr>
          <w:p w14:paraId="734BABBE" w14:textId="77777777" w:rsidR="00672060" w:rsidRPr="0007654E" w:rsidRDefault="00672060">
            <w:pPr>
              <w:widowControl/>
              <w:ind w:firstLineChars="100" w:firstLine="210"/>
              <w:jc w:val="center"/>
              <w:rPr>
                <w:rFonts w:ascii="宋体" w:eastAsia="宋体" w:hAnsi="宋体" w:cs="宋体"/>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9087EFA"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15FC067A"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00913F01" w14:textId="77777777" w:rsidR="00672060" w:rsidRDefault="00672060">
            <w:pPr>
              <w:widowControl/>
              <w:ind w:firstLineChars="100" w:firstLine="200"/>
              <w:jc w:val="left"/>
              <w:rPr>
                <w:rFonts w:ascii="宋体" w:eastAsia="宋体" w:hAnsi="宋体" w:cs="宋体"/>
                <w:kern w:val="0"/>
                <w:sz w:val="20"/>
                <w:szCs w:val="20"/>
              </w:rPr>
            </w:pPr>
          </w:p>
        </w:tc>
      </w:tr>
      <w:tr w:rsidR="00672060" w14:paraId="69F6BF75"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06B5091C"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w:t>
            </w:r>
          </w:p>
        </w:tc>
        <w:tc>
          <w:tcPr>
            <w:tcW w:w="1468" w:type="dxa"/>
            <w:tcBorders>
              <w:top w:val="nil"/>
              <w:left w:val="nil"/>
              <w:bottom w:val="single" w:sz="4" w:space="0" w:color="auto"/>
              <w:right w:val="single" w:sz="4" w:space="0" w:color="auto"/>
            </w:tcBorders>
            <w:shd w:val="clear" w:color="000000" w:fill="FFFFFF"/>
            <w:noWrap/>
            <w:vAlign w:val="center"/>
            <w:hideMark/>
          </w:tcPr>
          <w:p w14:paraId="6A2B216E"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11月22日</w:t>
            </w:r>
          </w:p>
        </w:tc>
        <w:tc>
          <w:tcPr>
            <w:tcW w:w="2311" w:type="dxa"/>
            <w:tcBorders>
              <w:top w:val="nil"/>
              <w:left w:val="nil"/>
              <w:bottom w:val="single" w:sz="4" w:space="0" w:color="auto"/>
              <w:right w:val="single" w:sz="4" w:space="0" w:color="auto"/>
            </w:tcBorders>
            <w:shd w:val="clear" w:color="000000" w:fill="FFFFFF"/>
            <w:noWrap/>
            <w:vAlign w:val="center"/>
          </w:tcPr>
          <w:p w14:paraId="13AE63E3"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队列研究</w:t>
            </w:r>
          </w:p>
        </w:tc>
        <w:tc>
          <w:tcPr>
            <w:tcW w:w="1559" w:type="dxa"/>
            <w:tcBorders>
              <w:top w:val="nil"/>
              <w:left w:val="nil"/>
              <w:bottom w:val="single" w:sz="4" w:space="0" w:color="auto"/>
              <w:right w:val="single" w:sz="4" w:space="0" w:color="auto"/>
            </w:tcBorders>
            <w:shd w:val="clear" w:color="000000" w:fill="FFFFFF"/>
            <w:noWrap/>
            <w:vAlign w:val="center"/>
          </w:tcPr>
          <w:p w14:paraId="243AB6A9"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7B7E37E6"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nil"/>
              <w:right w:val="nil"/>
            </w:tcBorders>
            <w:shd w:val="clear" w:color="auto" w:fill="auto"/>
            <w:noWrap/>
            <w:vAlign w:val="center"/>
          </w:tcPr>
          <w:p w14:paraId="34336FD6"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kern w:val="0"/>
                <w:szCs w:val="21"/>
              </w:rPr>
              <w:t>课后复习</w:t>
            </w:r>
          </w:p>
        </w:tc>
        <w:tc>
          <w:tcPr>
            <w:tcW w:w="456" w:type="dxa"/>
            <w:tcBorders>
              <w:top w:val="nil"/>
              <w:left w:val="nil"/>
              <w:bottom w:val="nil"/>
              <w:right w:val="nil"/>
            </w:tcBorders>
          </w:tcPr>
          <w:p w14:paraId="34563331"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7408F32A"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3A1BD17B"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w:t>
            </w:r>
          </w:p>
        </w:tc>
        <w:tc>
          <w:tcPr>
            <w:tcW w:w="1468" w:type="dxa"/>
            <w:tcBorders>
              <w:top w:val="nil"/>
              <w:left w:val="nil"/>
              <w:bottom w:val="single" w:sz="4" w:space="0" w:color="auto"/>
              <w:right w:val="single" w:sz="4" w:space="0" w:color="auto"/>
            </w:tcBorders>
            <w:shd w:val="clear" w:color="000000" w:fill="FFFFFF"/>
            <w:noWrap/>
            <w:vAlign w:val="center"/>
            <w:hideMark/>
          </w:tcPr>
          <w:p w14:paraId="58403DB0"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11月23日</w:t>
            </w:r>
          </w:p>
        </w:tc>
        <w:tc>
          <w:tcPr>
            <w:tcW w:w="2311" w:type="dxa"/>
            <w:tcBorders>
              <w:top w:val="nil"/>
              <w:left w:val="nil"/>
              <w:bottom w:val="single" w:sz="4" w:space="0" w:color="auto"/>
              <w:right w:val="single" w:sz="4" w:space="0" w:color="auto"/>
            </w:tcBorders>
            <w:shd w:val="clear" w:color="000000" w:fill="FFFFFF"/>
            <w:noWrap/>
            <w:vAlign w:val="center"/>
          </w:tcPr>
          <w:p w14:paraId="338B7942"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病例对照研究</w:t>
            </w:r>
          </w:p>
        </w:tc>
        <w:tc>
          <w:tcPr>
            <w:tcW w:w="1559" w:type="dxa"/>
            <w:tcBorders>
              <w:top w:val="nil"/>
              <w:left w:val="nil"/>
              <w:bottom w:val="single" w:sz="4" w:space="0" w:color="auto"/>
              <w:right w:val="single" w:sz="4" w:space="0" w:color="auto"/>
            </w:tcBorders>
            <w:shd w:val="clear" w:color="000000" w:fill="FFFFFF"/>
            <w:noWrap/>
            <w:vAlign w:val="center"/>
          </w:tcPr>
          <w:p w14:paraId="08B7972C"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062F1D53"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single" w:sz="4" w:space="0" w:color="auto"/>
              <w:left w:val="nil"/>
              <w:bottom w:val="single" w:sz="4" w:space="0" w:color="auto"/>
              <w:right w:val="single" w:sz="4" w:space="0" w:color="auto"/>
            </w:tcBorders>
            <w:shd w:val="clear" w:color="auto" w:fill="auto"/>
            <w:vAlign w:val="center"/>
          </w:tcPr>
          <w:p w14:paraId="58849E51"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single" w:sz="4" w:space="0" w:color="auto"/>
              <w:left w:val="nil"/>
              <w:bottom w:val="single" w:sz="4" w:space="0" w:color="auto"/>
              <w:right w:val="single" w:sz="4" w:space="0" w:color="auto"/>
            </w:tcBorders>
          </w:tcPr>
          <w:p w14:paraId="72BA66DC" w14:textId="77777777" w:rsidR="00672060" w:rsidRDefault="00672060">
            <w:pPr>
              <w:widowControl/>
              <w:ind w:firstLineChars="100" w:firstLine="200"/>
              <w:jc w:val="left"/>
              <w:rPr>
                <w:rFonts w:ascii="宋体" w:eastAsia="宋体" w:hAnsi="宋体" w:cs="宋体"/>
                <w:kern w:val="0"/>
                <w:sz w:val="20"/>
                <w:szCs w:val="20"/>
              </w:rPr>
            </w:pPr>
          </w:p>
        </w:tc>
      </w:tr>
      <w:tr w:rsidR="00672060" w14:paraId="03679DDA"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16658C2B"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w:t>
            </w:r>
          </w:p>
        </w:tc>
        <w:tc>
          <w:tcPr>
            <w:tcW w:w="1468" w:type="dxa"/>
            <w:tcBorders>
              <w:top w:val="nil"/>
              <w:left w:val="nil"/>
              <w:bottom w:val="single" w:sz="4" w:space="0" w:color="auto"/>
              <w:right w:val="single" w:sz="4" w:space="0" w:color="auto"/>
            </w:tcBorders>
            <w:shd w:val="clear" w:color="000000" w:fill="FFFFFF"/>
            <w:noWrap/>
            <w:vAlign w:val="center"/>
            <w:hideMark/>
          </w:tcPr>
          <w:p w14:paraId="50BF157A"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11月24日</w:t>
            </w:r>
          </w:p>
        </w:tc>
        <w:tc>
          <w:tcPr>
            <w:tcW w:w="2311" w:type="dxa"/>
            <w:tcBorders>
              <w:top w:val="nil"/>
              <w:left w:val="nil"/>
              <w:bottom w:val="single" w:sz="4" w:space="0" w:color="auto"/>
              <w:right w:val="single" w:sz="4" w:space="0" w:color="auto"/>
            </w:tcBorders>
            <w:shd w:val="clear" w:color="000000" w:fill="FFFFFF"/>
            <w:noWrap/>
            <w:vAlign w:val="center"/>
          </w:tcPr>
          <w:p w14:paraId="4DA7CA94"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实验流行病学</w:t>
            </w:r>
          </w:p>
        </w:tc>
        <w:tc>
          <w:tcPr>
            <w:tcW w:w="1559" w:type="dxa"/>
            <w:tcBorders>
              <w:top w:val="nil"/>
              <w:left w:val="nil"/>
              <w:bottom w:val="single" w:sz="4" w:space="0" w:color="auto"/>
              <w:right w:val="single" w:sz="4" w:space="0" w:color="auto"/>
            </w:tcBorders>
            <w:shd w:val="clear" w:color="000000" w:fill="FFFFFF"/>
            <w:noWrap/>
            <w:vAlign w:val="center"/>
          </w:tcPr>
          <w:p w14:paraId="391360C4"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774003E"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783A1779"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67A36BB3"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4CE4F2D1"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391F7648"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w:t>
            </w:r>
          </w:p>
        </w:tc>
        <w:tc>
          <w:tcPr>
            <w:tcW w:w="1468" w:type="dxa"/>
            <w:tcBorders>
              <w:top w:val="nil"/>
              <w:left w:val="nil"/>
              <w:bottom w:val="single" w:sz="4" w:space="0" w:color="auto"/>
              <w:right w:val="single" w:sz="4" w:space="0" w:color="auto"/>
            </w:tcBorders>
            <w:shd w:val="clear" w:color="000000" w:fill="FFFFFF"/>
            <w:noWrap/>
            <w:vAlign w:val="center"/>
            <w:hideMark/>
          </w:tcPr>
          <w:p w14:paraId="070989F1"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11月25日</w:t>
            </w:r>
          </w:p>
        </w:tc>
        <w:tc>
          <w:tcPr>
            <w:tcW w:w="2311" w:type="dxa"/>
            <w:tcBorders>
              <w:top w:val="nil"/>
              <w:left w:val="nil"/>
              <w:bottom w:val="single" w:sz="4" w:space="0" w:color="auto"/>
              <w:right w:val="single" w:sz="4" w:space="0" w:color="auto"/>
            </w:tcBorders>
            <w:shd w:val="clear" w:color="000000" w:fill="FFFFFF"/>
            <w:noWrap/>
            <w:vAlign w:val="center"/>
          </w:tcPr>
          <w:p w14:paraId="13FD979A"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筛检与诊断试验</w:t>
            </w:r>
          </w:p>
        </w:tc>
        <w:tc>
          <w:tcPr>
            <w:tcW w:w="1559" w:type="dxa"/>
            <w:tcBorders>
              <w:top w:val="nil"/>
              <w:left w:val="nil"/>
              <w:bottom w:val="single" w:sz="4" w:space="0" w:color="auto"/>
              <w:right w:val="single" w:sz="4" w:space="0" w:color="auto"/>
            </w:tcBorders>
            <w:shd w:val="clear" w:color="000000" w:fill="FFFFFF"/>
            <w:noWrap/>
            <w:vAlign w:val="center"/>
          </w:tcPr>
          <w:p w14:paraId="02ADB981"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5DB23313"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185E3600"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714A5D29"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5C3758A0"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06441EC3"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13</w:t>
            </w:r>
          </w:p>
        </w:tc>
        <w:tc>
          <w:tcPr>
            <w:tcW w:w="1468" w:type="dxa"/>
            <w:tcBorders>
              <w:top w:val="nil"/>
              <w:left w:val="nil"/>
              <w:bottom w:val="single" w:sz="4" w:space="0" w:color="auto"/>
              <w:right w:val="single" w:sz="4" w:space="0" w:color="auto"/>
            </w:tcBorders>
            <w:shd w:val="clear" w:color="000000" w:fill="FFFFFF"/>
            <w:noWrap/>
            <w:vAlign w:val="center"/>
            <w:hideMark/>
          </w:tcPr>
          <w:p w14:paraId="7E5CC25A"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11月29日</w:t>
            </w:r>
          </w:p>
        </w:tc>
        <w:tc>
          <w:tcPr>
            <w:tcW w:w="2311" w:type="dxa"/>
            <w:tcBorders>
              <w:top w:val="nil"/>
              <w:left w:val="nil"/>
              <w:bottom w:val="single" w:sz="4" w:space="0" w:color="auto"/>
              <w:right w:val="single" w:sz="4" w:space="0" w:color="auto"/>
            </w:tcBorders>
            <w:shd w:val="clear" w:color="000000" w:fill="FFFFFF"/>
            <w:noWrap/>
            <w:vAlign w:val="center"/>
          </w:tcPr>
          <w:p w14:paraId="4798FAA5"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传染病流行病学</w:t>
            </w:r>
          </w:p>
        </w:tc>
        <w:tc>
          <w:tcPr>
            <w:tcW w:w="1559" w:type="dxa"/>
            <w:tcBorders>
              <w:top w:val="nil"/>
              <w:left w:val="nil"/>
              <w:bottom w:val="single" w:sz="4" w:space="0" w:color="auto"/>
              <w:right w:val="single" w:sz="4" w:space="0" w:color="auto"/>
            </w:tcBorders>
            <w:shd w:val="clear" w:color="000000" w:fill="FFFFFF"/>
            <w:noWrap/>
            <w:vAlign w:val="center"/>
          </w:tcPr>
          <w:p w14:paraId="52D460D6"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893C3DD"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17CDD220"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4E02CB20"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76AE8734"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524FCF56"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13</w:t>
            </w:r>
          </w:p>
        </w:tc>
        <w:tc>
          <w:tcPr>
            <w:tcW w:w="1468" w:type="dxa"/>
            <w:tcBorders>
              <w:top w:val="nil"/>
              <w:left w:val="nil"/>
              <w:bottom w:val="single" w:sz="4" w:space="0" w:color="auto"/>
              <w:right w:val="single" w:sz="4" w:space="0" w:color="auto"/>
            </w:tcBorders>
            <w:shd w:val="clear" w:color="000000" w:fill="FFFFFF"/>
            <w:noWrap/>
            <w:vAlign w:val="center"/>
            <w:hideMark/>
          </w:tcPr>
          <w:p w14:paraId="5AD1EE95"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11月30日</w:t>
            </w:r>
          </w:p>
        </w:tc>
        <w:tc>
          <w:tcPr>
            <w:tcW w:w="2311" w:type="dxa"/>
            <w:tcBorders>
              <w:top w:val="nil"/>
              <w:left w:val="nil"/>
              <w:bottom w:val="single" w:sz="4" w:space="0" w:color="auto"/>
              <w:right w:val="single" w:sz="4" w:space="0" w:color="auto"/>
            </w:tcBorders>
            <w:shd w:val="clear" w:color="000000" w:fill="FFFFFF"/>
            <w:noWrap/>
            <w:vAlign w:val="center"/>
          </w:tcPr>
          <w:p w14:paraId="42BAA9E3"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传染病流行病学</w:t>
            </w:r>
          </w:p>
        </w:tc>
        <w:tc>
          <w:tcPr>
            <w:tcW w:w="1559" w:type="dxa"/>
            <w:tcBorders>
              <w:top w:val="nil"/>
              <w:left w:val="nil"/>
              <w:bottom w:val="single" w:sz="4" w:space="0" w:color="auto"/>
              <w:right w:val="single" w:sz="4" w:space="0" w:color="auto"/>
            </w:tcBorders>
            <w:shd w:val="clear" w:color="000000" w:fill="FFFFFF"/>
            <w:noWrap/>
            <w:vAlign w:val="center"/>
          </w:tcPr>
          <w:p w14:paraId="0E14488D"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B300FF5"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3DE0EF76"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794F6A50"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2469C1D7"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2085D7BE"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lastRenderedPageBreak/>
              <w:t>13</w:t>
            </w:r>
          </w:p>
        </w:tc>
        <w:tc>
          <w:tcPr>
            <w:tcW w:w="1468" w:type="dxa"/>
            <w:tcBorders>
              <w:top w:val="nil"/>
              <w:left w:val="nil"/>
              <w:bottom w:val="single" w:sz="4" w:space="0" w:color="auto"/>
              <w:right w:val="single" w:sz="4" w:space="0" w:color="auto"/>
            </w:tcBorders>
            <w:shd w:val="clear" w:color="000000" w:fill="FFFFFF"/>
            <w:noWrap/>
            <w:vAlign w:val="center"/>
            <w:hideMark/>
          </w:tcPr>
          <w:p w14:paraId="49B2659F"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12月1日</w:t>
            </w:r>
          </w:p>
        </w:tc>
        <w:tc>
          <w:tcPr>
            <w:tcW w:w="2311" w:type="dxa"/>
            <w:tcBorders>
              <w:top w:val="nil"/>
              <w:left w:val="nil"/>
              <w:bottom w:val="single" w:sz="4" w:space="0" w:color="auto"/>
              <w:right w:val="single" w:sz="4" w:space="0" w:color="auto"/>
            </w:tcBorders>
            <w:shd w:val="clear" w:color="000000" w:fill="FFFFFF"/>
            <w:noWrap/>
            <w:vAlign w:val="center"/>
          </w:tcPr>
          <w:p w14:paraId="5BF1572E"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爆发调查</w:t>
            </w:r>
          </w:p>
        </w:tc>
        <w:tc>
          <w:tcPr>
            <w:tcW w:w="1559" w:type="dxa"/>
            <w:tcBorders>
              <w:top w:val="nil"/>
              <w:left w:val="nil"/>
              <w:bottom w:val="single" w:sz="4" w:space="0" w:color="auto"/>
              <w:right w:val="single" w:sz="4" w:space="0" w:color="auto"/>
            </w:tcBorders>
            <w:shd w:val="clear" w:color="000000" w:fill="FFFFFF"/>
            <w:noWrap/>
            <w:vAlign w:val="center"/>
          </w:tcPr>
          <w:p w14:paraId="54AA786B"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2ADA929D"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1E376089"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4D7F36E5"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4F22C5DD"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083E15FF"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13</w:t>
            </w:r>
          </w:p>
        </w:tc>
        <w:tc>
          <w:tcPr>
            <w:tcW w:w="1468" w:type="dxa"/>
            <w:tcBorders>
              <w:top w:val="nil"/>
              <w:left w:val="nil"/>
              <w:bottom w:val="single" w:sz="4" w:space="0" w:color="auto"/>
              <w:right w:val="single" w:sz="4" w:space="0" w:color="auto"/>
            </w:tcBorders>
            <w:shd w:val="clear" w:color="000000" w:fill="FFFFFF"/>
            <w:noWrap/>
            <w:vAlign w:val="center"/>
            <w:hideMark/>
          </w:tcPr>
          <w:p w14:paraId="50DE96A7"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12月2日</w:t>
            </w:r>
          </w:p>
        </w:tc>
        <w:tc>
          <w:tcPr>
            <w:tcW w:w="2311" w:type="dxa"/>
            <w:tcBorders>
              <w:top w:val="nil"/>
              <w:left w:val="nil"/>
              <w:bottom w:val="single" w:sz="4" w:space="0" w:color="auto"/>
              <w:right w:val="single" w:sz="4" w:space="0" w:color="auto"/>
            </w:tcBorders>
            <w:shd w:val="clear" w:color="000000" w:fill="FFFFFF"/>
            <w:noWrap/>
            <w:vAlign w:val="center"/>
          </w:tcPr>
          <w:p w14:paraId="0646554B"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疾病频率指标测量</w:t>
            </w:r>
          </w:p>
        </w:tc>
        <w:tc>
          <w:tcPr>
            <w:tcW w:w="1559" w:type="dxa"/>
            <w:tcBorders>
              <w:top w:val="nil"/>
              <w:left w:val="nil"/>
              <w:bottom w:val="single" w:sz="4" w:space="0" w:color="auto"/>
              <w:right w:val="single" w:sz="4" w:space="0" w:color="auto"/>
            </w:tcBorders>
            <w:shd w:val="clear" w:color="000000" w:fill="FFFFFF"/>
            <w:noWrap/>
            <w:vAlign w:val="center"/>
          </w:tcPr>
          <w:p w14:paraId="5342E2CE"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4803DA64"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56DE1B33"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21C64A72"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3AF2A4E8"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040D8FF2"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14</w:t>
            </w:r>
          </w:p>
        </w:tc>
        <w:tc>
          <w:tcPr>
            <w:tcW w:w="1468" w:type="dxa"/>
            <w:tcBorders>
              <w:top w:val="nil"/>
              <w:left w:val="nil"/>
              <w:bottom w:val="single" w:sz="4" w:space="0" w:color="auto"/>
              <w:right w:val="single" w:sz="4" w:space="0" w:color="auto"/>
            </w:tcBorders>
            <w:shd w:val="clear" w:color="000000" w:fill="FFFFFF"/>
            <w:noWrap/>
            <w:vAlign w:val="center"/>
            <w:hideMark/>
          </w:tcPr>
          <w:p w14:paraId="1757F688"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12月6日</w:t>
            </w:r>
          </w:p>
        </w:tc>
        <w:tc>
          <w:tcPr>
            <w:tcW w:w="2311" w:type="dxa"/>
            <w:tcBorders>
              <w:top w:val="nil"/>
              <w:left w:val="nil"/>
              <w:bottom w:val="single" w:sz="4" w:space="0" w:color="auto"/>
              <w:right w:val="single" w:sz="4" w:space="0" w:color="auto"/>
            </w:tcBorders>
            <w:shd w:val="clear" w:color="000000" w:fill="FFFFFF"/>
            <w:noWrap/>
            <w:vAlign w:val="center"/>
          </w:tcPr>
          <w:p w14:paraId="24997B0D"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流感/艾滋病</w:t>
            </w:r>
          </w:p>
        </w:tc>
        <w:tc>
          <w:tcPr>
            <w:tcW w:w="1559" w:type="dxa"/>
            <w:tcBorders>
              <w:top w:val="nil"/>
              <w:left w:val="nil"/>
              <w:bottom w:val="single" w:sz="4" w:space="0" w:color="auto"/>
              <w:right w:val="single" w:sz="4" w:space="0" w:color="auto"/>
            </w:tcBorders>
            <w:shd w:val="clear" w:color="000000" w:fill="FFFFFF"/>
            <w:noWrap/>
            <w:vAlign w:val="center"/>
          </w:tcPr>
          <w:p w14:paraId="2F126BAE"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70B9B066"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1EB1301E"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0E8FBA81"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4F468E60"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09AD1B0C"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14</w:t>
            </w:r>
          </w:p>
        </w:tc>
        <w:tc>
          <w:tcPr>
            <w:tcW w:w="1468" w:type="dxa"/>
            <w:tcBorders>
              <w:top w:val="nil"/>
              <w:left w:val="nil"/>
              <w:bottom w:val="single" w:sz="4" w:space="0" w:color="auto"/>
              <w:right w:val="single" w:sz="4" w:space="0" w:color="auto"/>
            </w:tcBorders>
            <w:shd w:val="clear" w:color="000000" w:fill="FFFFFF"/>
            <w:noWrap/>
            <w:vAlign w:val="center"/>
            <w:hideMark/>
          </w:tcPr>
          <w:p w14:paraId="50F348C4"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12月7日</w:t>
            </w:r>
          </w:p>
        </w:tc>
        <w:tc>
          <w:tcPr>
            <w:tcW w:w="2311" w:type="dxa"/>
            <w:tcBorders>
              <w:top w:val="nil"/>
              <w:left w:val="nil"/>
              <w:bottom w:val="single" w:sz="4" w:space="0" w:color="auto"/>
              <w:right w:val="single" w:sz="4" w:space="0" w:color="auto"/>
            </w:tcBorders>
            <w:shd w:val="clear" w:color="000000" w:fill="FFFFFF"/>
            <w:noWrap/>
            <w:vAlign w:val="center"/>
          </w:tcPr>
          <w:p w14:paraId="203B63E4"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病毒性肝炎/结核病</w:t>
            </w:r>
          </w:p>
        </w:tc>
        <w:tc>
          <w:tcPr>
            <w:tcW w:w="1559" w:type="dxa"/>
            <w:tcBorders>
              <w:top w:val="nil"/>
              <w:left w:val="nil"/>
              <w:bottom w:val="single" w:sz="4" w:space="0" w:color="auto"/>
              <w:right w:val="single" w:sz="4" w:space="0" w:color="auto"/>
            </w:tcBorders>
            <w:shd w:val="clear" w:color="000000" w:fill="FFFFFF"/>
            <w:noWrap/>
            <w:vAlign w:val="center"/>
          </w:tcPr>
          <w:p w14:paraId="2173EFC1"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77C1955A"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588BA085"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7F99EDD9"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077AE814"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60D0CC1E"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14</w:t>
            </w:r>
          </w:p>
        </w:tc>
        <w:tc>
          <w:tcPr>
            <w:tcW w:w="1468" w:type="dxa"/>
            <w:tcBorders>
              <w:top w:val="nil"/>
              <w:left w:val="nil"/>
              <w:bottom w:val="single" w:sz="4" w:space="0" w:color="auto"/>
              <w:right w:val="single" w:sz="4" w:space="0" w:color="auto"/>
            </w:tcBorders>
            <w:shd w:val="clear" w:color="000000" w:fill="FFFFFF"/>
            <w:noWrap/>
            <w:vAlign w:val="center"/>
            <w:hideMark/>
          </w:tcPr>
          <w:p w14:paraId="45339388"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12月8日</w:t>
            </w:r>
          </w:p>
        </w:tc>
        <w:tc>
          <w:tcPr>
            <w:tcW w:w="2311" w:type="dxa"/>
            <w:tcBorders>
              <w:top w:val="nil"/>
              <w:left w:val="nil"/>
              <w:bottom w:val="single" w:sz="4" w:space="0" w:color="auto"/>
              <w:right w:val="single" w:sz="4" w:space="0" w:color="auto"/>
            </w:tcBorders>
            <w:shd w:val="clear" w:color="000000" w:fill="FFFFFF"/>
            <w:noWrap/>
            <w:vAlign w:val="center"/>
          </w:tcPr>
          <w:p w14:paraId="66AFB32D"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现况研究</w:t>
            </w:r>
          </w:p>
        </w:tc>
        <w:tc>
          <w:tcPr>
            <w:tcW w:w="1559" w:type="dxa"/>
            <w:tcBorders>
              <w:top w:val="nil"/>
              <w:left w:val="nil"/>
              <w:bottom w:val="single" w:sz="4" w:space="0" w:color="auto"/>
              <w:right w:val="single" w:sz="4" w:space="0" w:color="auto"/>
            </w:tcBorders>
            <w:shd w:val="clear" w:color="000000" w:fill="FFFFFF"/>
            <w:noWrap/>
            <w:vAlign w:val="center"/>
          </w:tcPr>
          <w:p w14:paraId="7D79BF54"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42ADEEA1"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25A86CBC"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49601E65"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7F69CB62"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11260383"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14</w:t>
            </w:r>
          </w:p>
        </w:tc>
        <w:tc>
          <w:tcPr>
            <w:tcW w:w="1468" w:type="dxa"/>
            <w:tcBorders>
              <w:top w:val="nil"/>
              <w:left w:val="nil"/>
              <w:bottom w:val="single" w:sz="4" w:space="0" w:color="auto"/>
              <w:right w:val="single" w:sz="4" w:space="0" w:color="auto"/>
            </w:tcBorders>
            <w:shd w:val="clear" w:color="000000" w:fill="FFFFFF"/>
            <w:noWrap/>
            <w:vAlign w:val="center"/>
            <w:hideMark/>
          </w:tcPr>
          <w:p w14:paraId="7A616D90"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12月9日</w:t>
            </w:r>
          </w:p>
        </w:tc>
        <w:tc>
          <w:tcPr>
            <w:tcW w:w="2311" w:type="dxa"/>
            <w:tcBorders>
              <w:top w:val="nil"/>
              <w:left w:val="nil"/>
              <w:bottom w:val="single" w:sz="4" w:space="0" w:color="auto"/>
              <w:right w:val="single" w:sz="4" w:space="0" w:color="auto"/>
            </w:tcBorders>
            <w:shd w:val="clear" w:color="000000" w:fill="FFFFFF"/>
            <w:noWrap/>
            <w:vAlign w:val="center"/>
          </w:tcPr>
          <w:p w14:paraId="06B51744"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突发公共卫生事件</w:t>
            </w:r>
          </w:p>
        </w:tc>
        <w:tc>
          <w:tcPr>
            <w:tcW w:w="1559" w:type="dxa"/>
            <w:tcBorders>
              <w:top w:val="nil"/>
              <w:left w:val="nil"/>
              <w:bottom w:val="single" w:sz="4" w:space="0" w:color="auto"/>
              <w:right w:val="single" w:sz="4" w:space="0" w:color="auto"/>
            </w:tcBorders>
            <w:shd w:val="clear" w:color="000000" w:fill="FFFFFF"/>
            <w:noWrap/>
            <w:vAlign w:val="center"/>
          </w:tcPr>
          <w:p w14:paraId="6C4A392F"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7680A3BA"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401606E3"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28131718"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554B6B60"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18AC5C60"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15</w:t>
            </w:r>
          </w:p>
        </w:tc>
        <w:tc>
          <w:tcPr>
            <w:tcW w:w="1468" w:type="dxa"/>
            <w:tcBorders>
              <w:top w:val="nil"/>
              <w:left w:val="nil"/>
              <w:bottom w:val="single" w:sz="4" w:space="0" w:color="auto"/>
              <w:right w:val="single" w:sz="4" w:space="0" w:color="auto"/>
            </w:tcBorders>
            <w:shd w:val="clear" w:color="000000" w:fill="FFFFFF"/>
            <w:noWrap/>
            <w:vAlign w:val="center"/>
            <w:hideMark/>
          </w:tcPr>
          <w:p w14:paraId="27608666"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12月13日</w:t>
            </w:r>
          </w:p>
        </w:tc>
        <w:tc>
          <w:tcPr>
            <w:tcW w:w="2311" w:type="dxa"/>
            <w:tcBorders>
              <w:top w:val="nil"/>
              <w:left w:val="nil"/>
              <w:bottom w:val="single" w:sz="4" w:space="0" w:color="auto"/>
              <w:right w:val="single" w:sz="4" w:space="0" w:color="auto"/>
            </w:tcBorders>
            <w:shd w:val="clear" w:color="000000" w:fill="FFFFFF"/>
            <w:noWrap/>
            <w:vAlign w:val="center"/>
          </w:tcPr>
          <w:p w14:paraId="3D10C162"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预防策略</w:t>
            </w:r>
          </w:p>
        </w:tc>
        <w:tc>
          <w:tcPr>
            <w:tcW w:w="1559" w:type="dxa"/>
            <w:tcBorders>
              <w:top w:val="nil"/>
              <w:left w:val="nil"/>
              <w:bottom w:val="single" w:sz="4" w:space="0" w:color="auto"/>
              <w:right w:val="single" w:sz="4" w:space="0" w:color="auto"/>
            </w:tcBorders>
            <w:shd w:val="clear" w:color="000000" w:fill="FFFFFF"/>
            <w:noWrap/>
            <w:vAlign w:val="center"/>
          </w:tcPr>
          <w:p w14:paraId="46D7ADA2"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5B2D024E"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68BE5E19"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6A2CD745"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0E82446C"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49631EA3"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15</w:t>
            </w:r>
          </w:p>
        </w:tc>
        <w:tc>
          <w:tcPr>
            <w:tcW w:w="1468" w:type="dxa"/>
            <w:tcBorders>
              <w:top w:val="nil"/>
              <w:left w:val="nil"/>
              <w:bottom w:val="single" w:sz="4" w:space="0" w:color="auto"/>
              <w:right w:val="single" w:sz="4" w:space="0" w:color="auto"/>
            </w:tcBorders>
            <w:shd w:val="clear" w:color="000000" w:fill="FFFFFF"/>
            <w:noWrap/>
            <w:vAlign w:val="center"/>
            <w:hideMark/>
          </w:tcPr>
          <w:p w14:paraId="7A9B281B"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12月14日</w:t>
            </w:r>
          </w:p>
        </w:tc>
        <w:tc>
          <w:tcPr>
            <w:tcW w:w="2311" w:type="dxa"/>
            <w:tcBorders>
              <w:top w:val="nil"/>
              <w:left w:val="nil"/>
              <w:bottom w:val="single" w:sz="4" w:space="0" w:color="auto"/>
              <w:right w:val="single" w:sz="4" w:space="0" w:color="auto"/>
            </w:tcBorders>
            <w:shd w:val="clear" w:color="000000" w:fill="FFFFFF"/>
            <w:noWrap/>
            <w:vAlign w:val="center"/>
          </w:tcPr>
          <w:p w14:paraId="2D5E8C4B"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筛检评价</w:t>
            </w:r>
          </w:p>
        </w:tc>
        <w:tc>
          <w:tcPr>
            <w:tcW w:w="1559" w:type="dxa"/>
            <w:tcBorders>
              <w:top w:val="nil"/>
              <w:left w:val="nil"/>
              <w:bottom w:val="single" w:sz="4" w:space="0" w:color="auto"/>
              <w:right w:val="single" w:sz="4" w:space="0" w:color="auto"/>
            </w:tcBorders>
            <w:shd w:val="clear" w:color="000000" w:fill="FFFFFF"/>
            <w:noWrap/>
            <w:vAlign w:val="center"/>
          </w:tcPr>
          <w:p w14:paraId="1F38F616"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67455F7D"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6B6D32C5"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5741B324"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55681EE6"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36879CA1"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15</w:t>
            </w:r>
          </w:p>
        </w:tc>
        <w:tc>
          <w:tcPr>
            <w:tcW w:w="1468" w:type="dxa"/>
            <w:tcBorders>
              <w:top w:val="nil"/>
              <w:left w:val="nil"/>
              <w:bottom w:val="single" w:sz="4" w:space="0" w:color="auto"/>
              <w:right w:val="single" w:sz="4" w:space="0" w:color="auto"/>
            </w:tcBorders>
            <w:shd w:val="clear" w:color="000000" w:fill="FFFFFF"/>
            <w:noWrap/>
            <w:vAlign w:val="center"/>
            <w:hideMark/>
          </w:tcPr>
          <w:p w14:paraId="0B90AB93"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12月15日</w:t>
            </w:r>
          </w:p>
        </w:tc>
        <w:tc>
          <w:tcPr>
            <w:tcW w:w="2311" w:type="dxa"/>
            <w:tcBorders>
              <w:top w:val="nil"/>
              <w:left w:val="nil"/>
              <w:bottom w:val="single" w:sz="4" w:space="0" w:color="auto"/>
              <w:right w:val="single" w:sz="4" w:space="0" w:color="auto"/>
            </w:tcBorders>
            <w:shd w:val="clear" w:color="000000" w:fill="FFFFFF"/>
            <w:noWrap/>
            <w:vAlign w:val="center"/>
          </w:tcPr>
          <w:p w14:paraId="4812ED22"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病例对照研究</w:t>
            </w:r>
          </w:p>
        </w:tc>
        <w:tc>
          <w:tcPr>
            <w:tcW w:w="1559" w:type="dxa"/>
            <w:tcBorders>
              <w:top w:val="nil"/>
              <w:left w:val="nil"/>
              <w:bottom w:val="single" w:sz="4" w:space="0" w:color="auto"/>
              <w:right w:val="single" w:sz="4" w:space="0" w:color="auto"/>
            </w:tcBorders>
            <w:shd w:val="clear" w:color="000000" w:fill="FFFFFF"/>
            <w:noWrap/>
            <w:vAlign w:val="center"/>
          </w:tcPr>
          <w:p w14:paraId="19201D2D"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000C0970"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68D2C91A"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7979EC38"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77BD49D7"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16762F74"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15</w:t>
            </w:r>
          </w:p>
        </w:tc>
        <w:tc>
          <w:tcPr>
            <w:tcW w:w="1468" w:type="dxa"/>
            <w:tcBorders>
              <w:top w:val="nil"/>
              <w:left w:val="nil"/>
              <w:bottom w:val="single" w:sz="4" w:space="0" w:color="auto"/>
              <w:right w:val="single" w:sz="4" w:space="0" w:color="auto"/>
            </w:tcBorders>
            <w:shd w:val="clear" w:color="000000" w:fill="FFFFFF"/>
            <w:noWrap/>
            <w:vAlign w:val="center"/>
            <w:hideMark/>
          </w:tcPr>
          <w:p w14:paraId="4F073D12"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12月16日</w:t>
            </w:r>
          </w:p>
        </w:tc>
        <w:tc>
          <w:tcPr>
            <w:tcW w:w="2311" w:type="dxa"/>
            <w:tcBorders>
              <w:top w:val="nil"/>
              <w:left w:val="nil"/>
              <w:bottom w:val="single" w:sz="4" w:space="0" w:color="auto"/>
              <w:right w:val="single" w:sz="4" w:space="0" w:color="auto"/>
            </w:tcBorders>
            <w:shd w:val="clear" w:color="000000" w:fill="FFFFFF"/>
            <w:noWrap/>
            <w:vAlign w:val="center"/>
          </w:tcPr>
          <w:p w14:paraId="63BEC3C3"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遗传流行病学/分子流行病学</w:t>
            </w:r>
          </w:p>
        </w:tc>
        <w:tc>
          <w:tcPr>
            <w:tcW w:w="1559" w:type="dxa"/>
            <w:tcBorders>
              <w:top w:val="nil"/>
              <w:left w:val="nil"/>
              <w:bottom w:val="single" w:sz="4" w:space="0" w:color="auto"/>
              <w:right w:val="single" w:sz="4" w:space="0" w:color="auto"/>
            </w:tcBorders>
            <w:shd w:val="clear" w:color="000000" w:fill="FFFFFF"/>
            <w:noWrap/>
            <w:vAlign w:val="center"/>
          </w:tcPr>
          <w:p w14:paraId="28690315"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5FA7FE0A"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4AC9B56D"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3741F0BD"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73672D6B"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33C6AC60"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16</w:t>
            </w:r>
          </w:p>
        </w:tc>
        <w:tc>
          <w:tcPr>
            <w:tcW w:w="1468" w:type="dxa"/>
            <w:tcBorders>
              <w:top w:val="nil"/>
              <w:left w:val="nil"/>
              <w:bottom w:val="single" w:sz="4" w:space="0" w:color="auto"/>
              <w:right w:val="single" w:sz="4" w:space="0" w:color="auto"/>
            </w:tcBorders>
            <w:shd w:val="clear" w:color="000000" w:fill="FFFFFF"/>
            <w:noWrap/>
            <w:vAlign w:val="center"/>
            <w:hideMark/>
          </w:tcPr>
          <w:p w14:paraId="67CFAEAC"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12月20日</w:t>
            </w:r>
          </w:p>
        </w:tc>
        <w:tc>
          <w:tcPr>
            <w:tcW w:w="2311" w:type="dxa"/>
            <w:tcBorders>
              <w:top w:val="nil"/>
              <w:left w:val="nil"/>
              <w:bottom w:val="single" w:sz="4" w:space="0" w:color="auto"/>
              <w:right w:val="single" w:sz="4" w:space="0" w:color="auto"/>
            </w:tcBorders>
            <w:shd w:val="clear" w:color="000000" w:fill="FFFFFF"/>
            <w:noWrap/>
            <w:vAlign w:val="center"/>
          </w:tcPr>
          <w:p w14:paraId="256CE77C"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肿瘤流行病学</w:t>
            </w:r>
          </w:p>
        </w:tc>
        <w:tc>
          <w:tcPr>
            <w:tcW w:w="1559" w:type="dxa"/>
            <w:tcBorders>
              <w:top w:val="nil"/>
              <w:left w:val="nil"/>
              <w:bottom w:val="single" w:sz="4" w:space="0" w:color="auto"/>
              <w:right w:val="single" w:sz="4" w:space="0" w:color="auto"/>
            </w:tcBorders>
            <w:shd w:val="clear" w:color="000000" w:fill="FFFFFF"/>
            <w:noWrap/>
            <w:vAlign w:val="center"/>
          </w:tcPr>
          <w:p w14:paraId="5DF94235"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E6DD401"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166B01A8"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222B54F6"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0FBD0E45"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584649B8"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16</w:t>
            </w:r>
          </w:p>
        </w:tc>
        <w:tc>
          <w:tcPr>
            <w:tcW w:w="1468" w:type="dxa"/>
            <w:tcBorders>
              <w:top w:val="nil"/>
              <w:left w:val="nil"/>
              <w:bottom w:val="single" w:sz="4" w:space="0" w:color="auto"/>
              <w:right w:val="single" w:sz="4" w:space="0" w:color="auto"/>
            </w:tcBorders>
            <w:shd w:val="clear" w:color="000000" w:fill="FFFFFF"/>
            <w:noWrap/>
            <w:vAlign w:val="center"/>
            <w:hideMark/>
          </w:tcPr>
          <w:p w14:paraId="1B870EC2"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12月21日</w:t>
            </w:r>
          </w:p>
        </w:tc>
        <w:tc>
          <w:tcPr>
            <w:tcW w:w="2311" w:type="dxa"/>
            <w:tcBorders>
              <w:top w:val="nil"/>
              <w:left w:val="nil"/>
              <w:bottom w:val="single" w:sz="4" w:space="0" w:color="auto"/>
              <w:right w:val="single" w:sz="4" w:space="0" w:color="auto"/>
            </w:tcBorders>
            <w:shd w:val="clear" w:color="000000" w:fill="FFFFFF"/>
            <w:noWrap/>
            <w:vAlign w:val="center"/>
          </w:tcPr>
          <w:p w14:paraId="274DE612"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队列研究</w:t>
            </w:r>
          </w:p>
        </w:tc>
        <w:tc>
          <w:tcPr>
            <w:tcW w:w="1559" w:type="dxa"/>
            <w:tcBorders>
              <w:top w:val="nil"/>
              <w:left w:val="nil"/>
              <w:bottom w:val="single" w:sz="4" w:space="0" w:color="auto"/>
              <w:right w:val="single" w:sz="4" w:space="0" w:color="auto"/>
            </w:tcBorders>
            <w:shd w:val="clear" w:color="000000" w:fill="FFFFFF"/>
            <w:noWrap/>
            <w:vAlign w:val="center"/>
          </w:tcPr>
          <w:p w14:paraId="727FFFDA"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3873AB1"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65E372BD"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61B59FB7"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47400FA7"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62D917EC"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16</w:t>
            </w:r>
          </w:p>
        </w:tc>
        <w:tc>
          <w:tcPr>
            <w:tcW w:w="1468" w:type="dxa"/>
            <w:tcBorders>
              <w:top w:val="nil"/>
              <w:left w:val="nil"/>
              <w:bottom w:val="single" w:sz="4" w:space="0" w:color="auto"/>
              <w:right w:val="single" w:sz="4" w:space="0" w:color="auto"/>
            </w:tcBorders>
            <w:shd w:val="clear" w:color="000000" w:fill="FFFFFF"/>
            <w:noWrap/>
            <w:vAlign w:val="center"/>
            <w:hideMark/>
          </w:tcPr>
          <w:p w14:paraId="3D77B50A"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12月22日</w:t>
            </w:r>
          </w:p>
        </w:tc>
        <w:tc>
          <w:tcPr>
            <w:tcW w:w="2311" w:type="dxa"/>
            <w:tcBorders>
              <w:top w:val="nil"/>
              <w:left w:val="nil"/>
              <w:bottom w:val="single" w:sz="4" w:space="0" w:color="auto"/>
              <w:right w:val="single" w:sz="4" w:space="0" w:color="auto"/>
            </w:tcBorders>
            <w:shd w:val="clear" w:color="000000" w:fill="FFFFFF"/>
            <w:noWrap/>
            <w:vAlign w:val="center"/>
          </w:tcPr>
          <w:p w14:paraId="34692796"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实验流行病学</w:t>
            </w:r>
          </w:p>
        </w:tc>
        <w:tc>
          <w:tcPr>
            <w:tcW w:w="1559" w:type="dxa"/>
            <w:tcBorders>
              <w:top w:val="nil"/>
              <w:left w:val="nil"/>
              <w:bottom w:val="single" w:sz="4" w:space="0" w:color="auto"/>
              <w:right w:val="single" w:sz="4" w:space="0" w:color="auto"/>
            </w:tcBorders>
            <w:shd w:val="clear" w:color="000000" w:fill="FFFFFF"/>
            <w:noWrap/>
            <w:vAlign w:val="center"/>
          </w:tcPr>
          <w:p w14:paraId="41206EFF"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144F0DBF"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37CF1B73"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1F5CD40F"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65ACB210"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7FA54917"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16</w:t>
            </w:r>
          </w:p>
        </w:tc>
        <w:tc>
          <w:tcPr>
            <w:tcW w:w="1468" w:type="dxa"/>
            <w:tcBorders>
              <w:top w:val="nil"/>
              <w:left w:val="nil"/>
              <w:bottom w:val="single" w:sz="4" w:space="0" w:color="auto"/>
              <w:right w:val="single" w:sz="4" w:space="0" w:color="auto"/>
            </w:tcBorders>
            <w:shd w:val="clear" w:color="000000" w:fill="FFFFFF"/>
            <w:noWrap/>
            <w:vAlign w:val="center"/>
            <w:hideMark/>
          </w:tcPr>
          <w:p w14:paraId="02F1E5E1"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12月23日</w:t>
            </w:r>
          </w:p>
        </w:tc>
        <w:tc>
          <w:tcPr>
            <w:tcW w:w="2311" w:type="dxa"/>
            <w:tcBorders>
              <w:top w:val="nil"/>
              <w:left w:val="nil"/>
              <w:bottom w:val="single" w:sz="4" w:space="0" w:color="auto"/>
              <w:right w:val="single" w:sz="4" w:space="0" w:color="auto"/>
            </w:tcBorders>
            <w:shd w:val="clear" w:color="000000" w:fill="FFFFFF"/>
            <w:noWrap/>
            <w:vAlign w:val="center"/>
          </w:tcPr>
          <w:p w14:paraId="150C9938"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心血管病/糖尿病</w:t>
            </w:r>
          </w:p>
        </w:tc>
        <w:tc>
          <w:tcPr>
            <w:tcW w:w="1559" w:type="dxa"/>
            <w:tcBorders>
              <w:top w:val="nil"/>
              <w:left w:val="nil"/>
              <w:bottom w:val="single" w:sz="4" w:space="0" w:color="auto"/>
              <w:right w:val="single" w:sz="4" w:space="0" w:color="auto"/>
            </w:tcBorders>
            <w:shd w:val="clear" w:color="000000" w:fill="FFFFFF"/>
            <w:noWrap/>
            <w:vAlign w:val="center"/>
          </w:tcPr>
          <w:p w14:paraId="1F5EC0D4"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11185A70"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4</w:t>
            </w:r>
          </w:p>
        </w:tc>
        <w:tc>
          <w:tcPr>
            <w:tcW w:w="964" w:type="dxa"/>
            <w:tcBorders>
              <w:top w:val="nil"/>
              <w:left w:val="nil"/>
              <w:bottom w:val="single" w:sz="4" w:space="0" w:color="auto"/>
              <w:right w:val="single" w:sz="4" w:space="0" w:color="auto"/>
            </w:tcBorders>
            <w:shd w:val="clear" w:color="auto" w:fill="auto"/>
            <w:vAlign w:val="center"/>
          </w:tcPr>
          <w:p w14:paraId="6E5230DC"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tcPr>
          <w:p w14:paraId="62294E46"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410C67E1"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2D37F976"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17</w:t>
            </w:r>
          </w:p>
        </w:tc>
        <w:tc>
          <w:tcPr>
            <w:tcW w:w="1468" w:type="dxa"/>
            <w:tcBorders>
              <w:top w:val="nil"/>
              <w:left w:val="nil"/>
              <w:bottom w:val="single" w:sz="4" w:space="0" w:color="auto"/>
              <w:right w:val="single" w:sz="4" w:space="0" w:color="auto"/>
            </w:tcBorders>
            <w:shd w:val="clear" w:color="000000" w:fill="FFFFFF"/>
            <w:noWrap/>
            <w:vAlign w:val="center"/>
            <w:hideMark/>
          </w:tcPr>
          <w:p w14:paraId="576A020D"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12月27日</w:t>
            </w:r>
          </w:p>
        </w:tc>
        <w:tc>
          <w:tcPr>
            <w:tcW w:w="2311" w:type="dxa"/>
            <w:tcBorders>
              <w:top w:val="nil"/>
              <w:left w:val="nil"/>
              <w:bottom w:val="single" w:sz="4" w:space="0" w:color="auto"/>
              <w:right w:val="single" w:sz="4" w:space="0" w:color="auto"/>
            </w:tcBorders>
            <w:shd w:val="clear" w:color="000000" w:fill="FFFFFF"/>
            <w:noWrap/>
            <w:vAlign w:val="center"/>
          </w:tcPr>
          <w:p w14:paraId="18DD92ED"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爆发调查</w:t>
            </w:r>
          </w:p>
        </w:tc>
        <w:tc>
          <w:tcPr>
            <w:tcW w:w="1559" w:type="dxa"/>
            <w:tcBorders>
              <w:top w:val="nil"/>
              <w:left w:val="nil"/>
              <w:bottom w:val="single" w:sz="4" w:space="0" w:color="auto"/>
              <w:right w:val="single" w:sz="4" w:space="0" w:color="auto"/>
            </w:tcBorders>
            <w:shd w:val="clear" w:color="000000" w:fill="FFFFFF"/>
            <w:noWrap/>
            <w:vAlign w:val="center"/>
          </w:tcPr>
          <w:p w14:paraId="075A5EA6"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0EDC3E6"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2C810DDF"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6DFDEA24"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029F0B41"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13FA05DF"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17</w:t>
            </w:r>
          </w:p>
        </w:tc>
        <w:tc>
          <w:tcPr>
            <w:tcW w:w="1468" w:type="dxa"/>
            <w:tcBorders>
              <w:top w:val="nil"/>
              <w:left w:val="nil"/>
              <w:bottom w:val="single" w:sz="4" w:space="0" w:color="auto"/>
              <w:right w:val="single" w:sz="4" w:space="0" w:color="auto"/>
            </w:tcBorders>
            <w:shd w:val="clear" w:color="000000" w:fill="FFFFFF"/>
            <w:noWrap/>
            <w:vAlign w:val="center"/>
            <w:hideMark/>
          </w:tcPr>
          <w:p w14:paraId="79BFFB66"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12月29日</w:t>
            </w:r>
          </w:p>
        </w:tc>
        <w:tc>
          <w:tcPr>
            <w:tcW w:w="2311" w:type="dxa"/>
            <w:tcBorders>
              <w:top w:val="nil"/>
              <w:left w:val="nil"/>
              <w:bottom w:val="single" w:sz="4" w:space="0" w:color="auto"/>
              <w:right w:val="single" w:sz="4" w:space="0" w:color="auto"/>
            </w:tcBorders>
            <w:shd w:val="clear" w:color="000000" w:fill="FFFFFF"/>
            <w:noWrap/>
            <w:vAlign w:val="center"/>
          </w:tcPr>
          <w:p w14:paraId="551C6B85"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疾病因果判断</w:t>
            </w:r>
          </w:p>
        </w:tc>
        <w:tc>
          <w:tcPr>
            <w:tcW w:w="1559" w:type="dxa"/>
            <w:tcBorders>
              <w:top w:val="nil"/>
              <w:left w:val="nil"/>
              <w:bottom w:val="single" w:sz="4" w:space="0" w:color="auto"/>
              <w:right w:val="single" w:sz="4" w:space="0" w:color="auto"/>
            </w:tcBorders>
            <w:shd w:val="clear" w:color="000000" w:fill="FFFFFF"/>
            <w:noWrap/>
            <w:vAlign w:val="center"/>
          </w:tcPr>
          <w:p w14:paraId="3E55A3B6"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76764126"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31AE4C50"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06B25622" w14:textId="77777777" w:rsidR="00672060" w:rsidRDefault="00672060">
            <w:pPr>
              <w:widowControl/>
              <w:ind w:firstLineChars="100" w:firstLine="200"/>
              <w:jc w:val="left"/>
              <w:rPr>
                <w:rFonts w:ascii="宋体" w:eastAsia="宋体" w:hAnsi="宋体" w:cs="宋体"/>
                <w:color w:val="000000"/>
                <w:kern w:val="0"/>
                <w:sz w:val="20"/>
                <w:szCs w:val="20"/>
              </w:rPr>
            </w:pPr>
          </w:p>
        </w:tc>
      </w:tr>
      <w:tr w:rsidR="00672060" w14:paraId="0D241C22" w14:textId="77777777">
        <w:trPr>
          <w:trHeight w:val="600"/>
        </w:trPr>
        <w:tc>
          <w:tcPr>
            <w:tcW w:w="616" w:type="dxa"/>
            <w:tcBorders>
              <w:top w:val="nil"/>
              <w:left w:val="single" w:sz="8" w:space="0" w:color="auto"/>
              <w:bottom w:val="single" w:sz="4" w:space="0" w:color="auto"/>
              <w:right w:val="single" w:sz="4" w:space="0" w:color="auto"/>
            </w:tcBorders>
            <w:shd w:val="clear" w:color="000000" w:fill="FFFFFF"/>
            <w:noWrap/>
            <w:vAlign w:val="center"/>
            <w:hideMark/>
          </w:tcPr>
          <w:p w14:paraId="2A7F793B"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17</w:t>
            </w:r>
          </w:p>
        </w:tc>
        <w:tc>
          <w:tcPr>
            <w:tcW w:w="1468" w:type="dxa"/>
            <w:tcBorders>
              <w:top w:val="nil"/>
              <w:left w:val="nil"/>
              <w:bottom w:val="single" w:sz="4" w:space="0" w:color="auto"/>
              <w:right w:val="single" w:sz="4" w:space="0" w:color="auto"/>
            </w:tcBorders>
            <w:shd w:val="clear" w:color="000000" w:fill="FFFFFF"/>
            <w:noWrap/>
            <w:vAlign w:val="center"/>
            <w:hideMark/>
          </w:tcPr>
          <w:p w14:paraId="775AA440" w14:textId="77777777" w:rsidR="00672060" w:rsidRPr="0007654E" w:rsidRDefault="00A86F0F">
            <w:pPr>
              <w:widowControl/>
              <w:ind w:firstLineChars="100" w:firstLine="210"/>
              <w:jc w:val="center"/>
              <w:rPr>
                <w:rFonts w:ascii="宋体" w:eastAsia="宋体" w:hAnsi="宋体" w:cs="宋体"/>
                <w:color w:val="000000"/>
                <w:kern w:val="0"/>
                <w:szCs w:val="21"/>
              </w:rPr>
            </w:pPr>
            <w:r w:rsidRPr="0007654E">
              <w:rPr>
                <w:rFonts w:ascii="宋体" w:eastAsia="宋体" w:hAnsi="宋体" w:cs="宋体" w:hint="eastAsia"/>
                <w:color w:val="000000"/>
                <w:kern w:val="0"/>
                <w:szCs w:val="21"/>
              </w:rPr>
              <w:t>12月30日</w:t>
            </w:r>
          </w:p>
        </w:tc>
        <w:tc>
          <w:tcPr>
            <w:tcW w:w="2311" w:type="dxa"/>
            <w:tcBorders>
              <w:top w:val="nil"/>
              <w:left w:val="nil"/>
              <w:bottom w:val="single" w:sz="4" w:space="0" w:color="auto"/>
              <w:right w:val="single" w:sz="4" w:space="0" w:color="auto"/>
            </w:tcBorders>
            <w:shd w:val="clear" w:color="000000" w:fill="FFFFFF"/>
            <w:noWrap/>
            <w:vAlign w:val="center"/>
          </w:tcPr>
          <w:p w14:paraId="6B5C1798"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脑卒中</w:t>
            </w:r>
          </w:p>
        </w:tc>
        <w:tc>
          <w:tcPr>
            <w:tcW w:w="1559" w:type="dxa"/>
            <w:tcBorders>
              <w:top w:val="nil"/>
              <w:left w:val="nil"/>
              <w:bottom w:val="single" w:sz="4" w:space="0" w:color="auto"/>
              <w:right w:val="single" w:sz="4" w:space="0" w:color="auto"/>
            </w:tcBorders>
            <w:shd w:val="clear" w:color="000000" w:fill="FFFFFF"/>
            <w:noWrap/>
            <w:vAlign w:val="center"/>
          </w:tcPr>
          <w:p w14:paraId="4702153C" w14:textId="77777777" w:rsidR="00672060" w:rsidRPr="0007654E" w:rsidRDefault="00672060">
            <w:pPr>
              <w:widowControl/>
              <w:ind w:firstLineChars="100" w:firstLine="210"/>
              <w:jc w:val="center"/>
              <w:rPr>
                <w:rFonts w:ascii="宋体" w:eastAsia="宋体" w:hAnsi="宋体" w:cs="宋体"/>
                <w:color w:val="000000"/>
                <w:kern w:val="0"/>
                <w:szCs w:val="21"/>
              </w:rPr>
            </w:pPr>
          </w:p>
        </w:tc>
        <w:tc>
          <w:tcPr>
            <w:tcW w:w="708" w:type="dxa"/>
            <w:tcBorders>
              <w:top w:val="nil"/>
              <w:left w:val="nil"/>
              <w:bottom w:val="single" w:sz="4" w:space="0" w:color="auto"/>
              <w:right w:val="single" w:sz="4" w:space="0" w:color="auto"/>
            </w:tcBorders>
            <w:shd w:val="clear" w:color="000000" w:fill="FFFFFF"/>
            <w:noWrap/>
            <w:vAlign w:val="center"/>
          </w:tcPr>
          <w:p w14:paraId="35F571BE" w14:textId="77777777" w:rsidR="00672060" w:rsidRPr="0007654E" w:rsidRDefault="00A86F0F">
            <w:pPr>
              <w:widowControl/>
              <w:ind w:firstLineChars="100" w:firstLine="210"/>
              <w:jc w:val="left"/>
              <w:rPr>
                <w:rFonts w:ascii="宋体" w:eastAsia="宋体" w:hAnsi="宋体" w:cs="宋体"/>
                <w:color w:val="000000"/>
                <w:kern w:val="0"/>
                <w:szCs w:val="21"/>
              </w:rPr>
            </w:pPr>
            <w:r w:rsidRPr="0007654E">
              <w:rPr>
                <w:rFonts w:ascii="宋体" w:eastAsia="宋体" w:hAnsi="宋体" w:cs="宋体" w:hint="eastAsia"/>
                <w:color w:val="000000"/>
                <w:kern w:val="0"/>
                <w:szCs w:val="21"/>
              </w:rPr>
              <w:t>4</w:t>
            </w:r>
          </w:p>
        </w:tc>
        <w:tc>
          <w:tcPr>
            <w:tcW w:w="964" w:type="dxa"/>
            <w:tcBorders>
              <w:top w:val="nil"/>
              <w:left w:val="nil"/>
              <w:bottom w:val="single" w:sz="4" w:space="0" w:color="auto"/>
              <w:right w:val="single" w:sz="4" w:space="0" w:color="auto"/>
            </w:tcBorders>
            <w:shd w:val="clear" w:color="000000" w:fill="FFFFFF"/>
            <w:vAlign w:val="center"/>
          </w:tcPr>
          <w:p w14:paraId="241962C9" w14:textId="77777777" w:rsidR="00672060" w:rsidRPr="0007654E" w:rsidRDefault="00A86F0F">
            <w:pPr>
              <w:widowControl/>
              <w:ind w:firstLineChars="100" w:firstLine="210"/>
              <w:jc w:val="left"/>
              <w:rPr>
                <w:rFonts w:ascii="宋体" w:eastAsia="宋体" w:hAnsi="宋体" w:cs="宋体"/>
                <w:kern w:val="0"/>
                <w:szCs w:val="21"/>
              </w:rPr>
            </w:pPr>
            <w:r w:rsidRPr="0007654E">
              <w:rPr>
                <w:rFonts w:ascii="宋体" w:eastAsia="宋体" w:hAnsi="宋体" w:cs="宋体" w:hint="eastAsia"/>
                <w:kern w:val="0"/>
                <w:szCs w:val="21"/>
              </w:rPr>
              <w:t>课后复习</w:t>
            </w:r>
          </w:p>
        </w:tc>
        <w:tc>
          <w:tcPr>
            <w:tcW w:w="456" w:type="dxa"/>
            <w:tcBorders>
              <w:top w:val="nil"/>
              <w:left w:val="nil"/>
              <w:bottom w:val="single" w:sz="4" w:space="0" w:color="auto"/>
              <w:right w:val="single" w:sz="4" w:space="0" w:color="auto"/>
            </w:tcBorders>
            <w:shd w:val="clear" w:color="000000" w:fill="FFFFFF"/>
          </w:tcPr>
          <w:p w14:paraId="7CEF8DE9" w14:textId="77777777" w:rsidR="00672060" w:rsidRDefault="00672060">
            <w:pPr>
              <w:widowControl/>
              <w:ind w:firstLineChars="100" w:firstLine="200"/>
              <w:jc w:val="left"/>
              <w:rPr>
                <w:rFonts w:ascii="宋体" w:eastAsia="宋体" w:hAnsi="宋体" w:cs="宋体"/>
                <w:color w:val="000000"/>
                <w:kern w:val="0"/>
                <w:sz w:val="20"/>
                <w:szCs w:val="20"/>
              </w:rPr>
            </w:pPr>
          </w:p>
        </w:tc>
      </w:tr>
    </w:tbl>
    <w:p w14:paraId="733E4C83" w14:textId="77777777" w:rsidR="00672060" w:rsidRDefault="00A86F0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80A31F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1、詹思延</w:t>
      </w:r>
      <w:r w:rsidRPr="00932DFA">
        <w:rPr>
          <w:rFonts w:ascii="宋体" w:eastAsia="宋体" w:hAnsi="宋体"/>
          <w:color w:val="000000"/>
          <w:kern w:val="0"/>
          <w:szCs w:val="21"/>
        </w:rPr>
        <w:t>主编《流行病学》 人民卫生出版社 第</w:t>
      </w:r>
      <w:r w:rsidRPr="00932DFA">
        <w:rPr>
          <w:rFonts w:ascii="宋体" w:eastAsia="宋体" w:hAnsi="宋体" w:hint="eastAsia"/>
          <w:color w:val="000000"/>
          <w:kern w:val="0"/>
          <w:szCs w:val="21"/>
        </w:rPr>
        <w:t>8</w:t>
      </w:r>
      <w:r w:rsidRPr="00932DFA">
        <w:rPr>
          <w:rFonts w:ascii="宋体" w:eastAsia="宋体" w:hAnsi="宋体"/>
          <w:color w:val="000000"/>
          <w:kern w:val="0"/>
          <w:szCs w:val="21"/>
        </w:rPr>
        <w:t>版 2017</w:t>
      </w:r>
    </w:p>
    <w:p w14:paraId="7A2B3AE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w:t>
      </w:r>
      <w:r w:rsidRPr="00932DFA">
        <w:rPr>
          <w:rFonts w:ascii="宋体" w:eastAsia="宋体" w:hAnsi="宋体"/>
          <w:color w:val="000000"/>
          <w:kern w:val="0"/>
          <w:szCs w:val="21"/>
        </w:rPr>
        <w:t>李立明主编《流行病学》 人民卫生出版社 第五版 2003</w:t>
      </w:r>
    </w:p>
    <w:p w14:paraId="67807568"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3、</w:t>
      </w:r>
      <w:r w:rsidRPr="00932DFA">
        <w:rPr>
          <w:rFonts w:ascii="宋体" w:eastAsia="宋体" w:hAnsi="宋体"/>
          <w:color w:val="000000"/>
          <w:kern w:val="0"/>
          <w:szCs w:val="21"/>
        </w:rPr>
        <w:t>王建华主编《流行病学》 人民卫生出版社 第六版 2004</w:t>
      </w:r>
    </w:p>
    <w:p w14:paraId="4624F26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4、</w:t>
      </w:r>
      <w:r w:rsidRPr="00932DFA">
        <w:rPr>
          <w:rFonts w:ascii="宋体" w:eastAsia="宋体" w:hAnsi="宋体"/>
          <w:color w:val="000000"/>
          <w:kern w:val="0"/>
          <w:szCs w:val="21"/>
        </w:rPr>
        <w:t>曾光主编《现代流行病学方法与应用》北京医科大学中国协和医科大学联合出版</w:t>
      </w:r>
      <w:r w:rsidRPr="00932DFA">
        <w:rPr>
          <w:rFonts w:ascii="宋体" w:eastAsia="宋体" w:hAnsi="宋体" w:hint="eastAsia"/>
          <w:color w:val="000000"/>
          <w:kern w:val="0"/>
          <w:szCs w:val="21"/>
        </w:rPr>
        <w:t xml:space="preserve"> 1994</w:t>
      </w:r>
    </w:p>
    <w:p w14:paraId="1274D25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5、</w:t>
      </w:r>
      <w:r w:rsidRPr="00932DFA">
        <w:rPr>
          <w:rFonts w:ascii="宋体" w:eastAsia="宋体" w:hAnsi="宋体"/>
          <w:color w:val="000000"/>
          <w:kern w:val="0"/>
          <w:szCs w:val="21"/>
        </w:rPr>
        <w:t>黄悦勤主编《临床流行病学》人民卫生出版社</w:t>
      </w:r>
      <w:r w:rsidRPr="00932DFA">
        <w:rPr>
          <w:rFonts w:ascii="宋体" w:eastAsia="宋体" w:hAnsi="宋体" w:hint="eastAsia"/>
          <w:color w:val="000000"/>
          <w:kern w:val="0"/>
          <w:szCs w:val="21"/>
        </w:rPr>
        <w:t xml:space="preserve"> 2002</w:t>
      </w:r>
    </w:p>
    <w:p w14:paraId="26B5CA1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6、</w:t>
      </w:r>
      <w:r w:rsidRPr="00932DFA">
        <w:rPr>
          <w:rFonts w:ascii="宋体" w:eastAsia="宋体" w:hAnsi="宋体"/>
          <w:color w:val="000000"/>
          <w:kern w:val="0"/>
          <w:szCs w:val="21"/>
        </w:rPr>
        <w:t>赵仲堂主编《流行病学研究方法与应用》科学出版社</w:t>
      </w:r>
      <w:r w:rsidRPr="00932DFA">
        <w:rPr>
          <w:rFonts w:ascii="宋体" w:eastAsia="宋体" w:hAnsi="宋体" w:hint="eastAsia"/>
          <w:color w:val="000000"/>
          <w:kern w:val="0"/>
          <w:szCs w:val="21"/>
        </w:rPr>
        <w:t xml:space="preserve"> 2000</w:t>
      </w:r>
    </w:p>
    <w:p w14:paraId="2716AB9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7、</w:t>
      </w:r>
      <w:r w:rsidRPr="00932DFA">
        <w:rPr>
          <w:rFonts w:ascii="宋体" w:eastAsia="宋体" w:hAnsi="宋体"/>
          <w:color w:val="000000"/>
          <w:kern w:val="0"/>
          <w:szCs w:val="21"/>
        </w:rPr>
        <w:t>聂绍发主编的《临床流行病学》湖北科学技术出版社</w:t>
      </w:r>
      <w:r w:rsidRPr="00932DFA">
        <w:rPr>
          <w:rFonts w:ascii="宋体" w:eastAsia="宋体" w:hAnsi="宋体" w:hint="eastAsia"/>
          <w:color w:val="000000"/>
          <w:kern w:val="0"/>
          <w:szCs w:val="21"/>
        </w:rPr>
        <w:t xml:space="preserve"> 2003</w:t>
      </w:r>
    </w:p>
    <w:p w14:paraId="22EBC1F6" w14:textId="4F00627D" w:rsidR="00672060" w:rsidRDefault="00A86F0F" w:rsidP="00D92B57">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497CBB7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课堂教学以讲授法、师生研讨为主要的教学活动。</w:t>
      </w:r>
    </w:p>
    <w:p w14:paraId="5131319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1. 讲授法：如何围绕课程的核心概念，如</w:t>
      </w:r>
      <w:r w:rsidRPr="00932DFA">
        <w:rPr>
          <w:rFonts w:ascii="宋体" w:eastAsia="宋体" w:hAnsi="宋体" w:hint="eastAsia"/>
          <w:color w:val="000000"/>
          <w:kern w:val="0"/>
          <w:szCs w:val="21"/>
        </w:rPr>
        <w:t>“流行病学”、“队列研究”、“病因”、“传染病的基本概念及流行过程”、“慢性病”、“预防”</w:t>
      </w:r>
      <w:r w:rsidRPr="00932DFA">
        <w:rPr>
          <w:rFonts w:ascii="宋体" w:eastAsia="宋体" w:hAnsi="宋体"/>
          <w:color w:val="000000"/>
          <w:kern w:val="0"/>
          <w:szCs w:val="21"/>
        </w:rPr>
        <w:t xml:space="preserve">等进行讲解。 </w:t>
      </w:r>
    </w:p>
    <w:p w14:paraId="6748CB9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color w:val="000000"/>
          <w:kern w:val="0"/>
          <w:szCs w:val="21"/>
        </w:rPr>
        <w:t>2. 讨论法：围绕</w:t>
      </w:r>
      <w:r w:rsidRPr="00932DFA">
        <w:rPr>
          <w:rFonts w:ascii="宋体" w:eastAsia="宋体" w:hAnsi="宋体" w:hint="eastAsia"/>
          <w:color w:val="000000"/>
          <w:kern w:val="0"/>
          <w:szCs w:val="21"/>
        </w:rPr>
        <w:t>新时代、大数据时代下流行病学关注的科学问题、实践问题和亟需解决的问题和智能化、高通量的检测和分析技术</w:t>
      </w:r>
      <w:r w:rsidRPr="00932DFA">
        <w:rPr>
          <w:rFonts w:ascii="宋体" w:eastAsia="宋体" w:hAnsi="宋体"/>
          <w:color w:val="000000"/>
          <w:kern w:val="0"/>
          <w:szCs w:val="21"/>
        </w:rPr>
        <w:t>等主题组织学生进行讨论。</w:t>
      </w:r>
    </w:p>
    <w:p w14:paraId="6EB665B8" w14:textId="77777777" w:rsidR="00672060" w:rsidRDefault="00A86F0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6694132" w14:textId="77777777" w:rsidR="00672060" w:rsidRDefault="00A86F0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6EF71705" w14:textId="77777777" w:rsidR="00672060" w:rsidRDefault="00A86F0F">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672060" w14:paraId="0E63AD0B" w14:textId="77777777">
        <w:trPr>
          <w:trHeight w:val="567"/>
          <w:jc w:val="center"/>
        </w:trPr>
        <w:tc>
          <w:tcPr>
            <w:tcW w:w="2847" w:type="dxa"/>
            <w:vAlign w:val="center"/>
          </w:tcPr>
          <w:p w14:paraId="183AFE53" w14:textId="77777777" w:rsidR="00672060" w:rsidRDefault="00A86F0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A3B7206" w14:textId="77777777" w:rsidR="00672060" w:rsidRDefault="00A86F0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59208AD" w14:textId="77777777" w:rsidR="00672060" w:rsidRDefault="00A86F0F">
            <w:pPr>
              <w:pStyle w:val="a3"/>
              <w:spacing w:beforeLines="50" w:before="156" w:afterLines="50" w:after="156"/>
              <w:jc w:val="center"/>
              <w:rPr>
                <w:rFonts w:hAnsi="宋体"/>
                <w:b/>
              </w:rPr>
            </w:pPr>
            <w:r>
              <w:rPr>
                <w:rFonts w:hAnsi="宋体" w:hint="eastAsia"/>
                <w:b/>
              </w:rPr>
              <w:t>考核方式</w:t>
            </w:r>
          </w:p>
        </w:tc>
      </w:tr>
      <w:tr w:rsidR="00672060" w14:paraId="172C3A45" w14:textId="77777777">
        <w:trPr>
          <w:trHeight w:val="567"/>
          <w:jc w:val="center"/>
        </w:trPr>
        <w:tc>
          <w:tcPr>
            <w:tcW w:w="2847" w:type="dxa"/>
            <w:vAlign w:val="center"/>
          </w:tcPr>
          <w:p w14:paraId="20F22A75" w14:textId="77777777" w:rsidR="00672060" w:rsidRDefault="00A86F0F">
            <w:pPr>
              <w:pStyle w:val="a3"/>
              <w:spacing w:beforeLines="50" w:before="156" w:afterLines="50" w:after="156"/>
              <w:jc w:val="center"/>
              <w:rPr>
                <w:rFonts w:hAnsi="宋体"/>
              </w:rPr>
            </w:pPr>
            <w:r>
              <w:rPr>
                <w:rFonts w:hAnsi="宋体" w:hint="eastAsia"/>
              </w:rPr>
              <w:t>课程目标1</w:t>
            </w:r>
          </w:p>
        </w:tc>
        <w:tc>
          <w:tcPr>
            <w:tcW w:w="2849" w:type="dxa"/>
            <w:vAlign w:val="center"/>
          </w:tcPr>
          <w:p w14:paraId="05538B78" w14:textId="77777777" w:rsidR="00672060" w:rsidRDefault="00A86F0F">
            <w:pPr>
              <w:pStyle w:val="a3"/>
              <w:spacing w:beforeLines="50" w:before="156" w:afterLines="50" w:after="156"/>
              <w:jc w:val="center"/>
              <w:rPr>
                <w:rFonts w:hAnsi="宋体"/>
                <w:b/>
              </w:rPr>
            </w:pPr>
            <w:r>
              <w:rPr>
                <w:rFonts w:hint="eastAsia"/>
              </w:rPr>
              <w:t>常用测量指标(发病率、罹患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遗民流行病学的概念</w:t>
            </w:r>
          </w:p>
        </w:tc>
        <w:tc>
          <w:tcPr>
            <w:tcW w:w="2849" w:type="dxa"/>
            <w:vAlign w:val="center"/>
          </w:tcPr>
          <w:p w14:paraId="711A4093" w14:textId="77777777" w:rsidR="00672060" w:rsidRDefault="00A86F0F">
            <w:pPr>
              <w:pStyle w:val="a3"/>
              <w:spacing w:beforeLines="50" w:before="156" w:afterLines="50" w:after="156"/>
              <w:jc w:val="center"/>
              <w:rPr>
                <w:rFonts w:hAnsi="宋体"/>
              </w:rPr>
            </w:pPr>
            <w:r>
              <w:rPr>
                <w:rFonts w:hAnsi="宋体"/>
              </w:rPr>
              <w:t>提问、考察</w:t>
            </w:r>
          </w:p>
        </w:tc>
      </w:tr>
      <w:tr w:rsidR="00672060" w14:paraId="0CA0B1D7" w14:textId="77777777">
        <w:trPr>
          <w:trHeight w:val="567"/>
          <w:jc w:val="center"/>
        </w:trPr>
        <w:tc>
          <w:tcPr>
            <w:tcW w:w="2847" w:type="dxa"/>
            <w:vAlign w:val="center"/>
          </w:tcPr>
          <w:p w14:paraId="16C42E14" w14:textId="77777777" w:rsidR="00672060" w:rsidRDefault="00A86F0F">
            <w:pPr>
              <w:pStyle w:val="a3"/>
              <w:spacing w:beforeLines="50" w:before="156" w:afterLines="50" w:after="156"/>
              <w:jc w:val="center"/>
              <w:rPr>
                <w:rFonts w:hAnsi="宋体"/>
              </w:rPr>
            </w:pPr>
            <w:r>
              <w:rPr>
                <w:rFonts w:hAnsi="宋体" w:hint="eastAsia"/>
              </w:rPr>
              <w:t>课程目标2</w:t>
            </w:r>
          </w:p>
        </w:tc>
        <w:tc>
          <w:tcPr>
            <w:tcW w:w="2849" w:type="dxa"/>
            <w:vAlign w:val="center"/>
          </w:tcPr>
          <w:p w14:paraId="7F2873E7" w14:textId="77777777" w:rsidR="00672060" w:rsidRDefault="00A86F0F">
            <w:pPr>
              <w:pStyle w:val="a3"/>
              <w:spacing w:beforeLines="50" w:before="156" w:afterLines="50" w:after="156"/>
              <w:jc w:val="center"/>
              <w:rPr>
                <w:rFonts w:hAnsi="宋体"/>
                <w:b/>
              </w:rPr>
            </w:pPr>
            <w:r>
              <w:rPr>
                <w:rFonts w:hint="eastAsia"/>
              </w:rPr>
              <w:t>病因的定义；</w:t>
            </w:r>
            <w:r>
              <w:rPr>
                <w:rFonts w:ascii="仿宋体" w:hint="eastAsia"/>
              </w:rPr>
              <w:t>统计学关联与因果关联；</w:t>
            </w:r>
            <w:r>
              <w:rPr>
                <w:rFonts w:hint="eastAsia"/>
              </w:rPr>
              <w:t>病因推断的原则。筛检方法真实性与可靠性评价的主要指标、计算方法与意义；筛查方法诊断水平的改变对灵敏度与特异度的影响，阳性与阴性预测值的概念、计算方法与影响因素。</w:t>
            </w:r>
          </w:p>
        </w:tc>
        <w:tc>
          <w:tcPr>
            <w:tcW w:w="2849" w:type="dxa"/>
            <w:vAlign w:val="center"/>
          </w:tcPr>
          <w:p w14:paraId="4DF35F6D" w14:textId="77777777" w:rsidR="00672060" w:rsidRDefault="00A86F0F">
            <w:pPr>
              <w:pStyle w:val="a3"/>
              <w:spacing w:beforeLines="50" w:before="156" w:afterLines="50" w:after="156"/>
              <w:jc w:val="center"/>
              <w:rPr>
                <w:rFonts w:hAnsi="宋体"/>
                <w:b/>
              </w:rPr>
            </w:pPr>
            <w:r>
              <w:rPr>
                <w:rFonts w:hAnsi="宋体"/>
              </w:rPr>
              <w:t>提问、考察</w:t>
            </w:r>
          </w:p>
        </w:tc>
      </w:tr>
      <w:tr w:rsidR="00672060" w14:paraId="684A512E" w14:textId="77777777">
        <w:trPr>
          <w:trHeight w:val="567"/>
          <w:jc w:val="center"/>
        </w:trPr>
        <w:tc>
          <w:tcPr>
            <w:tcW w:w="2847" w:type="dxa"/>
            <w:vAlign w:val="center"/>
          </w:tcPr>
          <w:p w14:paraId="0BD34566" w14:textId="77777777" w:rsidR="00672060" w:rsidRDefault="00A86F0F">
            <w:pPr>
              <w:pStyle w:val="a3"/>
              <w:spacing w:beforeLines="50" w:before="156" w:afterLines="50" w:after="156"/>
              <w:jc w:val="center"/>
              <w:rPr>
                <w:rFonts w:hAnsi="宋体"/>
              </w:rPr>
            </w:pPr>
            <w:r>
              <w:rPr>
                <w:rFonts w:hAnsi="宋体" w:hint="eastAsia"/>
              </w:rPr>
              <w:lastRenderedPageBreak/>
              <w:t>课程目标3</w:t>
            </w:r>
          </w:p>
        </w:tc>
        <w:tc>
          <w:tcPr>
            <w:tcW w:w="2849" w:type="dxa"/>
            <w:vAlign w:val="center"/>
          </w:tcPr>
          <w:p w14:paraId="431A07B0" w14:textId="77777777" w:rsidR="00672060" w:rsidRDefault="00A86F0F">
            <w:pPr>
              <w:pStyle w:val="a3"/>
              <w:spacing w:beforeLines="50" w:before="156" w:afterLines="50" w:after="156"/>
              <w:jc w:val="center"/>
              <w:rPr>
                <w:rFonts w:hAnsi="宋体"/>
                <w:b/>
              </w:rPr>
            </w:pPr>
            <w:r>
              <w:rPr>
                <w:rFonts w:hint="eastAsia"/>
              </w:rPr>
              <w:t>病例对照研究方法的定义、特点、种类与用途；研究对象选择的方式与特点；匹配的目的、实施方法与应注意的问题；影响样本大小的主要因素；主要偏倚及其控制；病例对照研究的优缺点。</w:t>
            </w:r>
          </w:p>
        </w:tc>
        <w:tc>
          <w:tcPr>
            <w:tcW w:w="2849" w:type="dxa"/>
            <w:vAlign w:val="center"/>
          </w:tcPr>
          <w:p w14:paraId="58A5B62A" w14:textId="77777777" w:rsidR="00672060" w:rsidRDefault="00A86F0F">
            <w:pPr>
              <w:pStyle w:val="a3"/>
              <w:spacing w:beforeLines="50" w:before="156" w:afterLines="50" w:after="156"/>
              <w:jc w:val="center"/>
              <w:rPr>
                <w:rFonts w:hAnsi="宋体"/>
                <w:b/>
              </w:rPr>
            </w:pPr>
            <w:r>
              <w:rPr>
                <w:rFonts w:hAnsi="宋体"/>
              </w:rPr>
              <w:t>提问、考察</w:t>
            </w:r>
          </w:p>
        </w:tc>
      </w:tr>
      <w:tr w:rsidR="00672060" w14:paraId="4BB24E7B" w14:textId="77777777">
        <w:trPr>
          <w:trHeight w:val="567"/>
          <w:jc w:val="center"/>
        </w:trPr>
        <w:tc>
          <w:tcPr>
            <w:tcW w:w="2847" w:type="dxa"/>
            <w:vAlign w:val="center"/>
          </w:tcPr>
          <w:p w14:paraId="06194F72" w14:textId="5FF7A4F3" w:rsidR="00672060" w:rsidRDefault="00D92B57">
            <w:pPr>
              <w:pStyle w:val="a3"/>
              <w:spacing w:beforeLines="50" w:before="156" w:afterLines="50" w:after="156"/>
              <w:jc w:val="center"/>
              <w:rPr>
                <w:rFonts w:hAnsi="宋体"/>
              </w:rPr>
            </w:pPr>
            <w:r w:rsidRPr="00D92B57">
              <w:rPr>
                <w:rFonts w:hAnsi="宋体" w:hint="eastAsia"/>
              </w:rPr>
              <w:t>课程目标</w:t>
            </w:r>
            <w:r>
              <w:rPr>
                <w:rFonts w:hAnsi="宋体"/>
              </w:rPr>
              <w:t>4</w:t>
            </w:r>
          </w:p>
        </w:tc>
        <w:tc>
          <w:tcPr>
            <w:tcW w:w="2849" w:type="dxa"/>
            <w:vAlign w:val="center"/>
          </w:tcPr>
          <w:p w14:paraId="140973F3" w14:textId="77777777" w:rsidR="00672060" w:rsidRDefault="00A86F0F">
            <w:pPr>
              <w:pStyle w:val="a3"/>
              <w:spacing w:beforeLines="50" w:before="156" w:afterLines="50" w:after="156"/>
              <w:jc w:val="center"/>
              <w:rPr>
                <w:rFonts w:hAnsi="宋体"/>
                <w:b/>
              </w:rPr>
            </w:pPr>
            <w:r>
              <w:rPr>
                <w:rFonts w:hint="eastAsia"/>
              </w:rPr>
              <w:t>队列研究的概念、特点、设计类型；研究对象的选择方法；影响样本大小的主要因素；资料收集的种类与方法；主要的偏倚及其控制；队列研究的优缺点。</w:t>
            </w:r>
          </w:p>
        </w:tc>
        <w:tc>
          <w:tcPr>
            <w:tcW w:w="2849" w:type="dxa"/>
            <w:vAlign w:val="center"/>
          </w:tcPr>
          <w:p w14:paraId="49B1F935" w14:textId="77777777" w:rsidR="00672060" w:rsidRDefault="00A86F0F">
            <w:pPr>
              <w:pStyle w:val="a3"/>
              <w:spacing w:beforeLines="50" w:before="156" w:afterLines="50" w:after="156"/>
              <w:jc w:val="center"/>
              <w:rPr>
                <w:rFonts w:hAnsi="宋体"/>
              </w:rPr>
            </w:pPr>
            <w:r>
              <w:rPr>
                <w:rFonts w:hAnsi="宋体" w:hint="eastAsia"/>
              </w:rPr>
              <w:t>提问、考察</w:t>
            </w:r>
          </w:p>
        </w:tc>
      </w:tr>
    </w:tbl>
    <w:p w14:paraId="12799190" w14:textId="77777777" w:rsidR="00672060" w:rsidRDefault="00A86F0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CD202B9" w14:textId="77777777" w:rsidR="00672060" w:rsidRDefault="00A86F0F">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FBF62FF" w14:textId="77777777" w:rsidR="00672060" w:rsidRDefault="00A86F0F">
      <w:pPr>
        <w:widowControl/>
        <w:spacing w:beforeLines="50" w:before="156" w:afterLines="50" w:after="156"/>
        <w:jc w:val="left"/>
        <w:rPr>
          <w:rFonts w:ascii="宋体" w:eastAsia="宋体" w:hAnsi="宋体"/>
        </w:rPr>
      </w:pPr>
      <w:r>
        <w:rPr>
          <w:rFonts w:ascii="宋体" w:eastAsia="宋体" w:hAnsi="宋体" w:hint="eastAsia"/>
        </w:rPr>
        <w:t>期末考试</w:t>
      </w:r>
      <w:r>
        <w:rPr>
          <w:rFonts w:ascii="宋体" w:eastAsia="宋体" w:hAnsi="宋体"/>
        </w:rPr>
        <w:t>100%</w:t>
      </w:r>
    </w:p>
    <w:p w14:paraId="6C45D123" w14:textId="77777777" w:rsidR="00672060" w:rsidRDefault="00A86F0F">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4D751956" w14:textId="77777777" w:rsidR="00672060" w:rsidRDefault="00A86F0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672060" w14:paraId="397F87E9" w14:textId="77777777">
        <w:trPr>
          <w:jc w:val="center"/>
        </w:trPr>
        <w:tc>
          <w:tcPr>
            <w:tcW w:w="2122" w:type="dxa"/>
            <w:tcBorders>
              <w:tl2br w:val="single" w:sz="4" w:space="0" w:color="auto"/>
            </w:tcBorders>
            <w:shd w:val="clear" w:color="auto" w:fill="auto"/>
            <w:vAlign w:val="center"/>
          </w:tcPr>
          <w:p w14:paraId="2059C831" w14:textId="77777777" w:rsidR="00672060" w:rsidRDefault="00A86F0F">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F61D260" w14:textId="77777777" w:rsidR="00672060" w:rsidRDefault="00A86F0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6D066CB"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4046340"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7603824"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1565ECD"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72060" w14:paraId="7D8C748E" w14:textId="77777777">
        <w:trPr>
          <w:trHeight w:val="620"/>
          <w:jc w:val="center"/>
        </w:trPr>
        <w:tc>
          <w:tcPr>
            <w:tcW w:w="2122" w:type="dxa"/>
            <w:shd w:val="clear" w:color="auto" w:fill="auto"/>
            <w:vAlign w:val="center"/>
          </w:tcPr>
          <w:p w14:paraId="6C8DBA4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课程目标1</w:t>
            </w:r>
          </w:p>
        </w:tc>
        <w:tc>
          <w:tcPr>
            <w:tcW w:w="858" w:type="dxa"/>
            <w:shd w:val="clear" w:color="auto" w:fill="auto"/>
            <w:vAlign w:val="center"/>
          </w:tcPr>
          <w:p w14:paraId="14301E52"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shd w:val="clear" w:color="auto" w:fill="auto"/>
            <w:vAlign w:val="center"/>
          </w:tcPr>
          <w:p w14:paraId="1507F241"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vAlign w:val="center"/>
          </w:tcPr>
          <w:p w14:paraId="6CE55F8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25</w:t>
            </w:r>
            <w:r w:rsidRPr="00932DFA">
              <w:rPr>
                <w:rFonts w:ascii="宋体" w:eastAsia="宋体" w:hAnsi="宋体"/>
                <w:color w:val="000000"/>
                <w:kern w:val="0"/>
                <w:szCs w:val="21"/>
              </w:rPr>
              <w:t>%</w:t>
            </w:r>
          </w:p>
        </w:tc>
        <w:tc>
          <w:tcPr>
            <w:tcW w:w="2627" w:type="dxa"/>
            <w:vMerge w:val="restart"/>
            <w:shd w:val="clear" w:color="auto" w:fill="auto"/>
            <w:vAlign w:val="center"/>
          </w:tcPr>
          <w:p w14:paraId="368DEB66"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r>
      <w:tr w:rsidR="00672060" w14:paraId="7BA12C1D" w14:textId="77777777">
        <w:trPr>
          <w:trHeight w:val="679"/>
          <w:jc w:val="center"/>
        </w:trPr>
        <w:tc>
          <w:tcPr>
            <w:tcW w:w="2122" w:type="dxa"/>
            <w:shd w:val="clear" w:color="auto" w:fill="auto"/>
            <w:vAlign w:val="center"/>
          </w:tcPr>
          <w:p w14:paraId="106056E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课程目标2</w:t>
            </w:r>
          </w:p>
        </w:tc>
        <w:tc>
          <w:tcPr>
            <w:tcW w:w="858" w:type="dxa"/>
            <w:shd w:val="clear" w:color="auto" w:fill="auto"/>
            <w:vAlign w:val="center"/>
          </w:tcPr>
          <w:p w14:paraId="5AF1FA23"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shd w:val="clear" w:color="auto" w:fill="auto"/>
            <w:vAlign w:val="center"/>
          </w:tcPr>
          <w:p w14:paraId="1015E8FC"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vAlign w:val="center"/>
          </w:tcPr>
          <w:p w14:paraId="3397BDF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25</w:t>
            </w:r>
            <w:r w:rsidRPr="00932DFA">
              <w:rPr>
                <w:rFonts w:ascii="宋体" w:eastAsia="宋体" w:hAnsi="宋体"/>
                <w:color w:val="000000"/>
                <w:kern w:val="0"/>
                <w:szCs w:val="21"/>
              </w:rPr>
              <w:t>%</w:t>
            </w:r>
          </w:p>
        </w:tc>
        <w:tc>
          <w:tcPr>
            <w:tcW w:w="2627" w:type="dxa"/>
            <w:vMerge/>
            <w:shd w:val="clear" w:color="auto" w:fill="auto"/>
            <w:vAlign w:val="center"/>
          </w:tcPr>
          <w:p w14:paraId="5F5FDCA9" w14:textId="77777777" w:rsidR="00672060" w:rsidRDefault="00672060">
            <w:pPr>
              <w:spacing w:beforeLines="50" w:before="156" w:afterLines="50" w:after="156"/>
              <w:rPr>
                <w:rFonts w:ascii="宋体" w:eastAsia="宋体" w:hAnsi="宋体"/>
                <w:kern w:val="0"/>
                <w:szCs w:val="21"/>
              </w:rPr>
            </w:pPr>
          </w:p>
        </w:tc>
      </w:tr>
      <w:tr w:rsidR="00672060" w14:paraId="483C24B6" w14:textId="77777777">
        <w:trPr>
          <w:trHeight w:val="755"/>
          <w:jc w:val="center"/>
        </w:trPr>
        <w:tc>
          <w:tcPr>
            <w:tcW w:w="2122" w:type="dxa"/>
            <w:shd w:val="clear" w:color="auto" w:fill="auto"/>
            <w:vAlign w:val="center"/>
          </w:tcPr>
          <w:p w14:paraId="712643E0"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课程目标3</w:t>
            </w:r>
          </w:p>
        </w:tc>
        <w:tc>
          <w:tcPr>
            <w:tcW w:w="858" w:type="dxa"/>
            <w:shd w:val="clear" w:color="auto" w:fill="auto"/>
            <w:vAlign w:val="center"/>
          </w:tcPr>
          <w:p w14:paraId="6406E594"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shd w:val="clear" w:color="auto" w:fill="auto"/>
            <w:vAlign w:val="center"/>
          </w:tcPr>
          <w:p w14:paraId="77A24CAF"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vAlign w:val="center"/>
          </w:tcPr>
          <w:p w14:paraId="2864C15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25</w:t>
            </w:r>
            <w:r w:rsidRPr="00932DFA">
              <w:rPr>
                <w:rFonts w:ascii="宋体" w:eastAsia="宋体" w:hAnsi="宋体"/>
                <w:color w:val="000000"/>
                <w:kern w:val="0"/>
                <w:szCs w:val="21"/>
              </w:rPr>
              <w:t>%</w:t>
            </w:r>
          </w:p>
        </w:tc>
        <w:tc>
          <w:tcPr>
            <w:tcW w:w="2627" w:type="dxa"/>
            <w:vMerge/>
            <w:shd w:val="clear" w:color="auto" w:fill="auto"/>
            <w:vAlign w:val="center"/>
          </w:tcPr>
          <w:p w14:paraId="3C59486C" w14:textId="77777777" w:rsidR="00672060" w:rsidRDefault="00672060">
            <w:pPr>
              <w:spacing w:beforeLines="50" w:before="156" w:afterLines="50" w:after="156"/>
              <w:rPr>
                <w:rFonts w:ascii="宋体" w:eastAsia="宋体" w:hAnsi="宋体"/>
                <w:kern w:val="0"/>
                <w:szCs w:val="21"/>
              </w:rPr>
            </w:pPr>
          </w:p>
        </w:tc>
      </w:tr>
      <w:tr w:rsidR="00672060" w14:paraId="7018296E" w14:textId="77777777">
        <w:trPr>
          <w:trHeight w:val="755"/>
          <w:jc w:val="center"/>
        </w:trPr>
        <w:tc>
          <w:tcPr>
            <w:tcW w:w="2122" w:type="dxa"/>
            <w:shd w:val="clear" w:color="auto" w:fill="auto"/>
            <w:vAlign w:val="center"/>
          </w:tcPr>
          <w:p w14:paraId="46592CEA" w14:textId="003E7D17" w:rsidR="00672060" w:rsidRPr="00932DFA" w:rsidRDefault="00D92B57" w:rsidP="00932DFA">
            <w:pPr>
              <w:widowControl/>
              <w:spacing w:line="340" w:lineRule="exact"/>
              <w:ind w:firstLineChars="200" w:firstLine="420"/>
              <w:jc w:val="left"/>
              <w:rPr>
                <w:rFonts w:ascii="宋体" w:eastAsia="宋体" w:hAnsi="宋体"/>
                <w:color w:val="000000"/>
                <w:kern w:val="0"/>
                <w:szCs w:val="21"/>
              </w:rPr>
            </w:pPr>
            <w:r w:rsidRPr="00D92B57">
              <w:rPr>
                <w:rFonts w:hAnsi="宋体" w:hint="eastAsia"/>
              </w:rPr>
              <w:t>课程目标</w:t>
            </w:r>
            <w:r>
              <w:rPr>
                <w:rFonts w:hAnsi="宋体"/>
              </w:rPr>
              <w:t>4</w:t>
            </w:r>
          </w:p>
        </w:tc>
        <w:tc>
          <w:tcPr>
            <w:tcW w:w="858" w:type="dxa"/>
            <w:shd w:val="clear" w:color="auto" w:fill="auto"/>
            <w:vAlign w:val="center"/>
          </w:tcPr>
          <w:p w14:paraId="661CDBD5"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shd w:val="clear" w:color="auto" w:fill="auto"/>
            <w:vAlign w:val="center"/>
          </w:tcPr>
          <w:p w14:paraId="7C2A5783" w14:textId="77777777" w:rsidR="00672060" w:rsidRPr="00932DFA" w:rsidRDefault="00672060" w:rsidP="00932DFA">
            <w:pPr>
              <w:widowControl/>
              <w:spacing w:line="340" w:lineRule="exact"/>
              <w:ind w:firstLineChars="200" w:firstLine="420"/>
              <w:jc w:val="left"/>
              <w:rPr>
                <w:rFonts w:ascii="宋体" w:eastAsia="宋体" w:hAnsi="宋体"/>
                <w:color w:val="000000"/>
                <w:kern w:val="0"/>
                <w:szCs w:val="21"/>
              </w:rPr>
            </w:pPr>
          </w:p>
        </w:tc>
        <w:tc>
          <w:tcPr>
            <w:tcW w:w="1134" w:type="dxa"/>
            <w:vAlign w:val="center"/>
          </w:tcPr>
          <w:p w14:paraId="7F6C3452"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25</w:t>
            </w:r>
            <w:r w:rsidRPr="00932DFA">
              <w:rPr>
                <w:rFonts w:ascii="宋体" w:eastAsia="宋体" w:hAnsi="宋体"/>
                <w:color w:val="000000"/>
                <w:kern w:val="0"/>
                <w:szCs w:val="21"/>
              </w:rPr>
              <w:t>%</w:t>
            </w:r>
          </w:p>
        </w:tc>
        <w:tc>
          <w:tcPr>
            <w:tcW w:w="2627" w:type="dxa"/>
            <w:vMerge/>
            <w:shd w:val="clear" w:color="auto" w:fill="auto"/>
            <w:vAlign w:val="center"/>
          </w:tcPr>
          <w:p w14:paraId="7520382E" w14:textId="77777777" w:rsidR="00672060" w:rsidRDefault="00672060">
            <w:pPr>
              <w:spacing w:beforeLines="50" w:before="156" w:afterLines="50" w:after="156"/>
              <w:rPr>
                <w:rFonts w:ascii="宋体" w:eastAsia="宋体" w:hAnsi="宋体"/>
                <w:kern w:val="0"/>
                <w:szCs w:val="21"/>
              </w:rPr>
            </w:pPr>
          </w:p>
        </w:tc>
      </w:tr>
    </w:tbl>
    <w:p w14:paraId="69FA5061" w14:textId="77777777" w:rsidR="00672060" w:rsidRDefault="00A86F0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672060" w14:paraId="43A5658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2EA76F9"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7E31137"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D182DE5"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72060" w14:paraId="61E94873" w14:textId="77777777">
        <w:trPr>
          <w:trHeight w:val="454"/>
          <w:tblHeader/>
          <w:jc w:val="center"/>
        </w:trPr>
        <w:tc>
          <w:tcPr>
            <w:tcW w:w="993" w:type="dxa"/>
            <w:vMerge/>
            <w:tcBorders>
              <w:left w:val="single" w:sz="4" w:space="0" w:color="auto"/>
              <w:right w:val="single" w:sz="4" w:space="0" w:color="auto"/>
            </w:tcBorders>
            <w:vAlign w:val="center"/>
          </w:tcPr>
          <w:p w14:paraId="3B350D37" w14:textId="77777777" w:rsidR="00672060" w:rsidRDefault="0067206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D48C5A7"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BD38D3A"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DDDEA20"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56B9170"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AB737EC"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672060" w14:paraId="4622AE2A" w14:textId="77777777">
        <w:trPr>
          <w:trHeight w:val="449"/>
          <w:tblHeader/>
          <w:jc w:val="center"/>
        </w:trPr>
        <w:tc>
          <w:tcPr>
            <w:tcW w:w="993" w:type="dxa"/>
            <w:vMerge/>
            <w:tcBorders>
              <w:left w:val="single" w:sz="4" w:space="0" w:color="auto"/>
              <w:right w:val="single" w:sz="4" w:space="0" w:color="auto"/>
            </w:tcBorders>
            <w:vAlign w:val="center"/>
          </w:tcPr>
          <w:p w14:paraId="4D8D5D63" w14:textId="77777777" w:rsidR="00672060" w:rsidRDefault="0067206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44713C"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3B8F592"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9B1B5A8"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192E326"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B20D89C" w14:textId="77777777" w:rsidR="00672060" w:rsidRDefault="00A86F0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72060" w14:paraId="0AD211B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B8064C3" w14:textId="77777777" w:rsidR="00672060" w:rsidRDefault="0067206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A66F12" w14:textId="77777777" w:rsidR="00672060" w:rsidRDefault="00A86F0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6FFE466" w14:textId="77777777" w:rsidR="00672060" w:rsidRDefault="00A86F0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1E9F53F" w14:textId="77777777" w:rsidR="00672060" w:rsidRDefault="00A86F0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77243B5" w14:textId="77777777" w:rsidR="00672060" w:rsidRDefault="00A86F0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9C5E14" w14:textId="77777777" w:rsidR="00672060" w:rsidRDefault="00A86F0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72060" w14:paraId="45CC5E3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FD607C"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E6B3CD5"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3096B4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熟练掌握常用测量指标(发病率、罹患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遗民流行病学的概念</w:t>
            </w:r>
          </w:p>
        </w:tc>
        <w:tc>
          <w:tcPr>
            <w:tcW w:w="1984" w:type="dxa"/>
            <w:tcBorders>
              <w:top w:val="single" w:sz="4" w:space="0" w:color="auto"/>
              <w:left w:val="single" w:sz="4" w:space="0" w:color="auto"/>
              <w:bottom w:val="single" w:sz="4" w:space="0" w:color="auto"/>
              <w:right w:val="single" w:sz="4" w:space="0" w:color="auto"/>
            </w:tcBorders>
          </w:tcPr>
          <w:p w14:paraId="5B66647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较好地掌握常用测量指标(发病率、罹患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遗民流行病学的概念</w:t>
            </w:r>
          </w:p>
        </w:tc>
        <w:tc>
          <w:tcPr>
            <w:tcW w:w="1843" w:type="dxa"/>
            <w:tcBorders>
              <w:top w:val="single" w:sz="4" w:space="0" w:color="auto"/>
              <w:left w:val="single" w:sz="4" w:space="0" w:color="auto"/>
              <w:bottom w:val="single" w:sz="4" w:space="0" w:color="auto"/>
              <w:right w:val="single" w:sz="4" w:space="0" w:color="auto"/>
            </w:tcBorders>
          </w:tcPr>
          <w:p w14:paraId="02289D2C"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基本掌握常用测量指标(发病率、罹患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遗民流行病学的概念</w:t>
            </w:r>
          </w:p>
        </w:tc>
        <w:tc>
          <w:tcPr>
            <w:tcW w:w="1779" w:type="dxa"/>
            <w:tcBorders>
              <w:top w:val="single" w:sz="4" w:space="0" w:color="auto"/>
              <w:left w:val="single" w:sz="4" w:space="0" w:color="auto"/>
              <w:bottom w:val="single" w:sz="4" w:space="0" w:color="auto"/>
              <w:right w:val="single" w:sz="4" w:space="0" w:color="auto"/>
            </w:tcBorders>
          </w:tcPr>
          <w:p w14:paraId="6B224B1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较基本掌握常用测量指标(发病率、罹患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遗民流行病学的概念</w:t>
            </w:r>
          </w:p>
        </w:tc>
        <w:tc>
          <w:tcPr>
            <w:tcW w:w="1779" w:type="dxa"/>
            <w:tcBorders>
              <w:top w:val="single" w:sz="4" w:space="0" w:color="auto"/>
              <w:left w:val="single" w:sz="4" w:space="0" w:color="auto"/>
              <w:bottom w:val="single" w:sz="4" w:space="0" w:color="auto"/>
              <w:right w:val="single" w:sz="4" w:space="0" w:color="auto"/>
            </w:tcBorders>
          </w:tcPr>
          <w:p w14:paraId="1DA7B4B6"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不能够掌握常用测量指标(发病率、罹患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遗民流行病学的概念</w:t>
            </w:r>
          </w:p>
        </w:tc>
      </w:tr>
      <w:tr w:rsidR="00672060" w14:paraId="77490F6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4660DB"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FE9058"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AF45131"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能够熟练掌握病因的定义；统计学关能够熟练掌握病因推断的原则。筛检方法真实性与可靠性评价的主要指标、计算方法与意义；筛查方法诊</w:t>
            </w:r>
            <w:r w:rsidRPr="00932DFA">
              <w:rPr>
                <w:rFonts w:ascii="宋体" w:eastAsia="宋体" w:hAnsi="宋体" w:hint="eastAsia"/>
                <w:color w:val="000000"/>
                <w:kern w:val="0"/>
                <w:szCs w:val="21"/>
              </w:rPr>
              <w:lastRenderedPageBreak/>
              <w:t>断水平的改变对灵敏度与特异度的影响，阳性与阴性预测值的概念、计算方法与影响因素。</w:t>
            </w:r>
          </w:p>
        </w:tc>
        <w:tc>
          <w:tcPr>
            <w:tcW w:w="1984" w:type="dxa"/>
            <w:tcBorders>
              <w:top w:val="single" w:sz="4" w:space="0" w:color="auto"/>
              <w:left w:val="single" w:sz="4" w:space="0" w:color="auto"/>
              <w:bottom w:val="single" w:sz="4" w:space="0" w:color="auto"/>
              <w:right w:val="single" w:sz="4" w:space="0" w:color="auto"/>
            </w:tcBorders>
          </w:tcPr>
          <w:p w14:paraId="49DB9AB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能够较好地掌握病因的定义；统计学关联与因果关能够较好地掌握病因推断的原则。筛检方法真实性与可靠性评价的主要指标、计算方法与意</w:t>
            </w:r>
            <w:r w:rsidRPr="00932DFA">
              <w:rPr>
                <w:rFonts w:ascii="宋体" w:eastAsia="宋体" w:hAnsi="宋体" w:hint="eastAsia"/>
                <w:color w:val="000000"/>
                <w:kern w:val="0"/>
                <w:szCs w:val="21"/>
              </w:rPr>
              <w:lastRenderedPageBreak/>
              <w:t>义；筛查方法诊断水平的改变对灵敏度与特异度的影响，阳性与阴性预测值的概念、计算方法与影响因素。</w:t>
            </w:r>
          </w:p>
        </w:tc>
        <w:tc>
          <w:tcPr>
            <w:tcW w:w="1843" w:type="dxa"/>
            <w:tcBorders>
              <w:top w:val="single" w:sz="4" w:space="0" w:color="auto"/>
              <w:left w:val="single" w:sz="4" w:space="0" w:color="auto"/>
              <w:bottom w:val="single" w:sz="4" w:space="0" w:color="auto"/>
              <w:right w:val="single" w:sz="4" w:space="0" w:color="auto"/>
            </w:tcBorders>
          </w:tcPr>
          <w:p w14:paraId="08CC51FB"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能够基本掌握病因的定义；统计学能够基本掌握关联与因果关联；病因推断的原则。筛检方法真实性与可靠性评价的主要指</w:t>
            </w:r>
            <w:r w:rsidRPr="00932DFA">
              <w:rPr>
                <w:rFonts w:ascii="宋体" w:eastAsia="宋体" w:hAnsi="宋体" w:hint="eastAsia"/>
                <w:color w:val="000000"/>
                <w:kern w:val="0"/>
                <w:szCs w:val="21"/>
              </w:rPr>
              <w:lastRenderedPageBreak/>
              <w:t>标、计算方法与意义；筛查方法诊断水平的改变对灵敏度与特异度的影响，阳性与阴性预测值的概念、计算方法与影响因素。</w:t>
            </w:r>
          </w:p>
        </w:tc>
        <w:tc>
          <w:tcPr>
            <w:tcW w:w="1779" w:type="dxa"/>
            <w:tcBorders>
              <w:top w:val="single" w:sz="4" w:space="0" w:color="auto"/>
              <w:left w:val="single" w:sz="4" w:space="0" w:color="auto"/>
              <w:bottom w:val="single" w:sz="4" w:space="0" w:color="auto"/>
              <w:right w:val="single" w:sz="4" w:space="0" w:color="auto"/>
            </w:tcBorders>
          </w:tcPr>
          <w:p w14:paraId="2171AD5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较基本掌握病因统计学关联与因果关联；病因推断的原则。筛检方法真实性与可靠性评价的主要指标、计算方法与意义；筛</w:t>
            </w:r>
            <w:r w:rsidRPr="00932DFA">
              <w:rPr>
                <w:rFonts w:ascii="宋体" w:eastAsia="宋体" w:hAnsi="宋体" w:hint="eastAsia"/>
                <w:color w:val="000000"/>
                <w:kern w:val="0"/>
                <w:szCs w:val="21"/>
              </w:rPr>
              <w:lastRenderedPageBreak/>
              <w:t>查方法诊断水平的改变对灵敏度与特异度的影响，阳性与阴性预测值的概念、计算方法与影响因素。</w:t>
            </w:r>
          </w:p>
        </w:tc>
        <w:tc>
          <w:tcPr>
            <w:tcW w:w="1779" w:type="dxa"/>
            <w:tcBorders>
              <w:top w:val="single" w:sz="4" w:space="0" w:color="auto"/>
              <w:left w:val="single" w:sz="4" w:space="0" w:color="auto"/>
              <w:bottom w:val="single" w:sz="4" w:space="0" w:color="auto"/>
              <w:right w:val="single" w:sz="4" w:space="0" w:color="auto"/>
            </w:tcBorders>
          </w:tcPr>
          <w:p w14:paraId="21132A4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lastRenderedPageBreak/>
              <w:t>不能够掌握病因的定义；统计学关联与因果关联；病因推断的原则。筛检方法真实性与可靠性评价的主要指标、计算方法与</w:t>
            </w:r>
            <w:r w:rsidRPr="00932DFA">
              <w:rPr>
                <w:rFonts w:ascii="宋体" w:eastAsia="宋体" w:hAnsi="宋体" w:hint="eastAsia"/>
                <w:color w:val="000000"/>
                <w:kern w:val="0"/>
                <w:szCs w:val="21"/>
              </w:rPr>
              <w:lastRenderedPageBreak/>
              <w:t>意义；筛查方法诊断水平的改变对灵敏度与特异度的影响，阳性与阴性预测值的概念、计算方法与影响因素。</w:t>
            </w:r>
          </w:p>
        </w:tc>
      </w:tr>
      <w:tr w:rsidR="00672060" w14:paraId="185AE3D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8E0ABB3"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6E27BE60" w14:textId="77777777" w:rsidR="00672060" w:rsidRDefault="00A86F0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5BF6C9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能够熟练掌握病例对照研究方法的定义、特点、种类与用途；研究对象选择的方式与特点；匹配的目的、实施方法与应注意的问题；影响样本大小的主要因素；主要偏倚及其控制；病例对照研究的优缺点。</w:t>
            </w:r>
          </w:p>
        </w:tc>
        <w:tc>
          <w:tcPr>
            <w:tcW w:w="1984" w:type="dxa"/>
            <w:tcBorders>
              <w:top w:val="single" w:sz="4" w:space="0" w:color="auto"/>
              <w:left w:val="single" w:sz="4" w:space="0" w:color="auto"/>
              <w:bottom w:val="single" w:sz="4" w:space="0" w:color="auto"/>
              <w:right w:val="single" w:sz="4" w:space="0" w:color="auto"/>
            </w:tcBorders>
          </w:tcPr>
          <w:p w14:paraId="1BB61003"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能够较好地掌握病例对照研究方法的定义、特点、种类与用途；研究对象选择的方式与特点；匹配的目的、实施方法与应注意的问题；影响样本大小的主要因素；主要偏倚及其控制；病例对照研究的优缺点。</w:t>
            </w:r>
          </w:p>
        </w:tc>
        <w:tc>
          <w:tcPr>
            <w:tcW w:w="1843" w:type="dxa"/>
            <w:tcBorders>
              <w:top w:val="single" w:sz="4" w:space="0" w:color="auto"/>
              <w:left w:val="single" w:sz="4" w:space="0" w:color="auto"/>
              <w:bottom w:val="single" w:sz="4" w:space="0" w:color="auto"/>
              <w:right w:val="single" w:sz="4" w:space="0" w:color="auto"/>
            </w:tcBorders>
          </w:tcPr>
          <w:p w14:paraId="3291022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能够基本掌握病例对照研究方法的定义、特点、种类与用途；研究对象选择的方式与特点；匹配的目的、实施方法与应注意的问题；影响样本大小的主要因素；主要偏倚及其控制；病例对照研究的优缺点。</w:t>
            </w:r>
          </w:p>
        </w:tc>
        <w:tc>
          <w:tcPr>
            <w:tcW w:w="1779" w:type="dxa"/>
            <w:tcBorders>
              <w:top w:val="single" w:sz="4" w:space="0" w:color="auto"/>
              <w:left w:val="single" w:sz="4" w:space="0" w:color="auto"/>
              <w:bottom w:val="single" w:sz="4" w:space="0" w:color="auto"/>
              <w:right w:val="single" w:sz="4" w:space="0" w:color="auto"/>
            </w:tcBorders>
          </w:tcPr>
          <w:p w14:paraId="000D764E"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较基本掌握病例对照研究方法的定义、特点、种类与用途；研究对象选择的方式与特点；匹配的目的、实施方法与应注意的问题；影响样本大小的主要因素；主要偏倚及其控制；病例对照研究的优缺点。</w:t>
            </w:r>
          </w:p>
        </w:tc>
        <w:tc>
          <w:tcPr>
            <w:tcW w:w="1779" w:type="dxa"/>
            <w:tcBorders>
              <w:top w:val="single" w:sz="4" w:space="0" w:color="auto"/>
              <w:left w:val="single" w:sz="4" w:space="0" w:color="auto"/>
              <w:bottom w:val="single" w:sz="4" w:space="0" w:color="auto"/>
              <w:right w:val="single" w:sz="4" w:space="0" w:color="auto"/>
            </w:tcBorders>
          </w:tcPr>
          <w:p w14:paraId="1F804EC7"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不能够掌握病例对照研究方法的定义、特点、种类与用途；研究对象选择的方式与特点；匹配的目的、实施方法与应注意的问题；影响样本大小的主要因素；主要偏倚及其控制；病例对照研究的优缺点。</w:t>
            </w:r>
          </w:p>
        </w:tc>
      </w:tr>
      <w:tr w:rsidR="00672060" w14:paraId="61413A8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E465E8" w14:textId="77777777" w:rsidR="00672060" w:rsidRDefault="00672060">
            <w:pPr>
              <w:spacing w:beforeLines="50" w:before="156" w:afterLines="50" w:after="156"/>
              <w:jc w:val="center"/>
              <w:rPr>
                <w:rFonts w:ascii="宋体" w:eastAsia="宋体" w:hAnsi="宋体"/>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6226603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能够熟练掌握队列研究的概念、特点、设计类型；研究对象的选择方法；影响样本大小的主要因素；资料收集的种类与方法；主要的偏倚及其控制；队列研究的优缺点。</w:t>
            </w:r>
          </w:p>
        </w:tc>
        <w:tc>
          <w:tcPr>
            <w:tcW w:w="1984" w:type="dxa"/>
            <w:tcBorders>
              <w:top w:val="single" w:sz="4" w:space="0" w:color="auto"/>
              <w:left w:val="single" w:sz="4" w:space="0" w:color="auto"/>
              <w:bottom w:val="single" w:sz="4" w:space="0" w:color="auto"/>
              <w:right w:val="single" w:sz="4" w:space="0" w:color="auto"/>
            </w:tcBorders>
          </w:tcPr>
          <w:p w14:paraId="75458C85"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能够较好地掌握队列研究的概念、特点、设计类型；研究对象的选择方法；影响样本大小的主要因素；资料收集的种类与方法；主要的偏倚及其控制；队列研究的优缺点。</w:t>
            </w:r>
          </w:p>
        </w:tc>
        <w:tc>
          <w:tcPr>
            <w:tcW w:w="1843" w:type="dxa"/>
            <w:tcBorders>
              <w:top w:val="single" w:sz="4" w:space="0" w:color="auto"/>
              <w:left w:val="single" w:sz="4" w:space="0" w:color="auto"/>
              <w:bottom w:val="single" w:sz="4" w:space="0" w:color="auto"/>
              <w:right w:val="single" w:sz="4" w:space="0" w:color="auto"/>
            </w:tcBorders>
          </w:tcPr>
          <w:p w14:paraId="082CBE29"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能够基本掌握队列研究的概念、特点、设计类型；研究对象的选择方法；影响样本大小的主要因素；资料收集的种类与方法；主要的偏倚及其控制；队列研究的优缺点。</w:t>
            </w:r>
          </w:p>
        </w:tc>
        <w:tc>
          <w:tcPr>
            <w:tcW w:w="1779" w:type="dxa"/>
            <w:tcBorders>
              <w:top w:val="single" w:sz="4" w:space="0" w:color="auto"/>
              <w:left w:val="single" w:sz="4" w:space="0" w:color="auto"/>
              <w:bottom w:val="single" w:sz="4" w:space="0" w:color="auto"/>
              <w:right w:val="single" w:sz="4" w:space="0" w:color="auto"/>
            </w:tcBorders>
          </w:tcPr>
          <w:p w14:paraId="3787D77A"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较基本掌握队列研究的概念、特点、设计类型；研究对象的选择方法；影响样本大小的主要因素；资料收集的种类与方法；主要的偏倚及其控制；队列研究的优缺点。</w:t>
            </w:r>
          </w:p>
        </w:tc>
        <w:tc>
          <w:tcPr>
            <w:tcW w:w="1779" w:type="dxa"/>
            <w:tcBorders>
              <w:top w:val="single" w:sz="4" w:space="0" w:color="auto"/>
              <w:left w:val="single" w:sz="4" w:space="0" w:color="auto"/>
              <w:bottom w:val="single" w:sz="4" w:space="0" w:color="auto"/>
              <w:right w:val="single" w:sz="4" w:space="0" w:color="auto"/>
            </w:tcBorders>
          </w:tcPr>
          <w:p w14:paraId="71624014" w14:textId="77777777" w:rsidR="00672060" w:rsidRPr="00932DFA" w:rsidRDefault="00A86F0F" w:rsidP="00932DFA">
            <w:pPr>
              <w:widowControl/>
              <w:spacing w:line="340" w:lineRule="exact"/>
              <w:ind w:firstLineChars="200" w:firstLine="420"/>
              <w:jc w:val="left"/>
              <w:rPr>
                <w:rFonts w:ascii="宋体" w:eastAsia="宋体" w:hAnsi="宋体"/>
                <w:color w:val="000000"/>
                <w:kern w:val="0"/>
                <w:szCs w:val="21"/>
              </w:rPr>
            </w:pPr>
            <w:r w:rsidRPr="00932DFA">
              <w:rPr>
                <w:rFonts w:ascii="宋体" w:eastAsia="宋体" w:hAnsi="宋体" w:hint="eastAsia"/>
                <w:color w:val="000000"/>
                <w:kern w:val="0"/>
                <w:szCs w:val="21"/>
              </w:rPr>
              <w:t>不能够掌握队列研究的概念、特点、设计类型；研究对象的选择方法；影响样本大小的主要因素；资料收集的种类与方法；主要的偏倚及其控制；队列研究的优缺点。</w:t>
            </w:r>
          </w:p>
        </w:tc>
      </w:tr>
    </w:tbl>
    <w:p w14:paraId="1E6EF8E1" w14:textId="77777777" w:rsidR="00672060" w:rsidRDefault="00672060" w:rsidP="00D92B57">
      <w:pPr>
        <w:widowControl/>
        <w:jc w:val="left"/>
        <w:rPr>
          <w:rFonts w:ascii="宋体" w:eastAsia="宋体" w:hAnsi="宋体"/>
        </w:rPr>
      </w:pPr>
    </w:p>
    <w:sectPr w:rsidR="006720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A222C" w14:textId="77777777" w:rsidR="005F3237" w:rsidRDefault="005F3237">
      <w:r>
        <w:separator/>
      </w:r>
    </w:p>
  </w:endnote>
  <w:endnote w:type="continuationSeparator" w:id="0">
    <w:p w14:paraId="39D154AF" w14:textId="77777777" w:rsidR="005F3237" w:rsidRDefault="005F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仿宋体">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CBAA" w14:textId="77777777" w:rsidR="005F3237" w:rsidRDefault="005F3237">
      <w:r>
        <w:separator/>
      </w:r>
    </w:p>
  </w:footnote>
  <w:footnote w:type="continuationSeparator" w:id="0">
    <w:p w14:paraId="62801CA7" w14:textId="77777777" w:rsidR="005F3237" w:rsidRDefault="005F3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 o:bullet="t">
        <v:imagedata r:id="rId1" o:title="art4336"/>
        <o:lock v:ext="edit" cropping="t"/>
      </v:shape>
    </w:pict>
  </w:numPicBullet>
  <w:numPicBullet w:numPicBulletId="1">
    <w:pict>
      <v:shape id="_x0000_i1039" type="#_x0000_t75" style="width:11.5pt;height:11.5pt" o:bullet="t">
        <v:imagedata r:id="rId2" o:title="artC021"/>
        <o:lock v:ext="edit" cropping="t"/>
      </v:shape>
    </w:pict>
  </w:numPicBullet>
  <w:numPicBullet w:numPicBulletId="2">
    <w:pict>
      <v:shape id="_x0000_i1040" type="#_x0000_t75" style="width:11.5pt;height:11.5pt" o:bullet="t">
        <v:imagedata r:id="rId3" o:title="art2DB6"/>
      </v:shape>
    </w:pict>
  </w:numPicBullet>
  <w:abstractNum w:abstractNumId="0" w15:restartNumberingAfterBreak="0">
    <w:nsid w:val="00F727E2"/>
    <w:multiLevelType w:val="hybridMultilevel"/>
    <w:tmpl w:val="9830E278"/>
    <w:lvl w:ilvl="0" w:tplc="959AB3A0">
      <w:start w:val="1"/>
      <w:numFmt w:val="japaneseCounting"/>
      <w:lvlText w:val="%1、"/>
      <w:lvlJc w:val="left"/>
      <w:pPr>
        <w:tabs>
          <w:tab w:val="num" w:pos="1230"/>
        </w:tabs>
        <w:ind w:left="1230" w:hanging="81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626128F"/>
    <w:multiLevelType w:val="hybridMultilevel"/>
    <w:tmpl w:val="7AF6CDF2"/>
    <w:lvl w:ilvl="0" w:tplc="748C8BB4">
      <w:start w:val="1"/>
      <w:numFmt w:val="bullet"/>
      <w:lvlText w:val=""/>
      <w:lvlPicBulletId w:val="1"/>
      <w:lvlJc w:val="left"/>
      <w:pPr>
        <w:tabs>
          <w:tab w:val="num" w:pos="720"/>
        </w:tabs>
        <w:ind w:left="720" w:hanging="360"/>
      </w:pPr>
      <w:rPr>
        <w:rFonts w:ascii="Symbol" w:hAnsi="Symbol" w:hint="default"/>
      </w:rPr>
    </w:lvl>
    <w:lvl w:ilvl="1" w:tplc="E8549BD4" w:tentative="1">
      <w:start w:val="1"/>
      <w:numFmt w:val="bullet"/>
      <w:lvlText w:val=""/>
      <w:lvlPicBulletId w:val="1"/>
      <w:lvlJc w:val="left"/>
      <w:pPr>
        <w:tabs>
          <w:tab w:val="num" w:pos="1440"/>
        </w:tabs>
        <w:ind w:left="1440" w:hanging="360"/>
      </w:pPr>
      <w:rPr>
        <w:rFonts w:ascii="Symbol" w:hAnsi="Symbol" w:hint="default"/>
      </w:rPr>
    </w:lvl>
    <w:lvl w:ilvl="2" w:tplc="A28EA9FA" w:tentative="1">
      <w:start w:val="1"/>
      <w:numFmt w:val="bullet"/>
      <w:lvlText w:val=""/>
      <w:lvlPicBulletId w:val="1"/>
      <w:lvlJc w:val="left"/>
      <w:pPr>
        <w:tabs>
          <w:tab w:val="num" w:pos="2160"/>
        </w:tabs>
        <w:ind w:left="2160" w:hanging="360"/>
      </w:pPr>
      <w:rPr>
        <w:rFonts w:ascii="Symbol" w:hAnsi="Symbol" w:hint="default"/>
      </w:rPr>
    </w:lvl>
    <w:lvl w:ilvl="3" w:tplc="71682052" w:tentative="1">
      <w:start w:val="1"/>
      <w:numFmt w:val="bullet"/>
      <w:lvlText w:val=""/>
      <w:lvlPicBulletId w:val="1"/>
      <w:lvlJc w:val="left"/>
      <w:pPr>
        <w:tabs>
          <w:tab w:val="num" w:pos="2880"/>
        </w:tabs>
        <w:ind w:left="2880" w:hanging="360"/>
      </w:pPr>
      <w:rPr>
        <w:rFonts w:ascii="Symbol" w:hAnsi="Symbol" w:hint="default"/>
      </w:rPr>
    </w:lvl>
    <w:lvl w:ilvl="4" w:tplc="3DE4B506" w:tentative="1">
      <w:start w:val="1"/>
      <w:numFmt w:val="bullet"/>
      <w:lvlText w:val=""/>
      <w:lvlPicBulletId w:val="1"/>
      <w:lvlJc w:val="left"/>
      <w:pPr>
        <w:tabs>
          <w:tab w:val="num" w:pos="3600"/>
        </w:tabs>
        <w:ind w:left="3600" w:hanging="360"/>
      </w:pPr>
      <w:rPr>
        <w:rFonts w:ascii="Symbol" w:hAnsi="Symbol" w:hint="default"/>
      </w:rPr>
    </w:lvl>
    <w:lvl w:ilvl="5" w:tplc="2F789526" w:tentative="1">
      <w:start w:val="1"/>
      <w:numFmt w:val="bullet"/>
      <w:lvlText w:val=""/>
      <w:lvlPicBulletId w:val="1"/>
      <w:lvlJc w:val="left"/>
      <w:pPr>
        <w:tabs>
          <w:tab w:val="num" w:pos="4320"/>
        </w:tabs>
        <w:ind w:left="4320" w:hanging="360"/>
      </w:pPr>
      <w:rPr>
        <w:rFonts w:ascii="Symbol" w:hAnsi="Symbol" w:hint="default"/>
      </w:rPr>
    </w:lvl>
    <w:lvl w:ilvl="6" w:tplc="6F1CEC48" w:tentative="1">
      <w:start w:val="1"/>
      <w:numFmt w:val="bullet"/>
      <w:lvlText w:val=""/>
      <w:lvlPicBulletId w:val="1"/>
      <w:lvlJc w:val="left"/>
      <w:pPr>
        <w:tabs>
          <w:tab w:val="num" w:pos="5040"/>
        </w:tabs>
        <w:ind w:left="5040" w:hanging="360"/>
      </w:pPr>
      <w:rPr>
        <w:rFonts w:ascii="Symbol" w:hAnsi="Symbol" w:hint="default"/>
      </w:rPr>
    </w:lvl>
    <w:lvl w:ilvl="7" w:tplc="458C7A06" w:tentative="1">
      <w:start w:val="1"/>
      <w:numFmt w:val="bullet"/>
      <w:lvlText w:val=""/>
      <w:lvlPicBulletId w:val="1"/>
      <w:lvlJc w:val="left"/>
      <w:pPr>
        <w:tabs>
          <w:tab w:val="num" w:pos="5760"/>
        </w:tabs>
        <w:ind w:left="5760" w:hanging="360"/>
      </w:pPr>
      <w:rPr>
        <w:rFonts w:ascii="Symbol" w:hAnsi="Symbol" w:hint="default"/>
      </w:rPr>
    </w:lvl>
    <w:lvl w:ilvl="8" w:tplc="B61A99CE"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91A5210"/>
    <w:multiLevelType w:val="hybridMultilevel"/>
    <w:tmpl w:val="F5148822"/>
    <w:lvl w:ilvl="0" w:tplc="166481F4">
      <w:start w:val="1"/>
      <w:numFmt w:val="bullet"/>
      <w:lvlText w:val=""/>
      <w:lvlPicBulletId w:val="1"/>
      <w:lvlJc w:val="left"/>
      <w:pPr>
        <w:tabs>
          <w:tab w:val="num" w:pos="720"/>
        </w:tabs>
        <w:ind w:left="720" w:hanging="360"/>
      </w:pPr>
      <w:rPr>
        <w:rFonts w:ascii="Symbol" w:hAnsi="Symbol" w:hint="default"/>
      </w:rPr>
    </w:lvl>
    <w:lvl w:ilvl="1" w:tplc="CE6CAFAC" w:tentative="1">
      <w:start w:val="1"/>
      <w:numFmt w:val="bullet"/>
      <w:lvlText w:val=""/>
      <w:lvlPicBulletId w:val="1"/>
      <w:lvlJc w:val="left"/>
      <w:pPr>
        <w:tabs>
          <w:tab w:val="num" w:pos="1440"/>
        </w:tabs>
        <w:ind w:left="1440" w:hanging="360"/>
      </w:pPr>
      <w:rPr>
        <w:rFonts w:ascii="Symbol" w:hAnsi="Symbol" w:hint="default"/>
      </w:rPr>
    </w:lvl>
    <w:lvl w:ilvl="2" w:tplc="0CE4D986" w:tentative="1">
      <w:start w:val="1"/>
      <w:numFmt w:val="bullet"/>
      <w:lvlText w:val=""/>
      <w:lvlPicBulletId w:val="1"/>
      <w:lvlJc w:val="left"/>
      <w:pPr>
        <w:tabs>
          <w:tab w:val="num" w:pos="2160"/>
        </w:tabs>
        <w:ind w:left="2160" w:hanging="360"/>
      </w:pPr>
      <w:rPr>
        <w:rFonts w:ascii="Symbol" w:hAnsi="Symbol" w:hint="default"/>
      </w:rPr>
    </w:lvl>
    <w:lvl w:ilvl="3" w:tplc="7E309E66" w:tentative="1">
      <w:start w:val="1"/>
      <w:numFmt w:val="bullet"/>
      <w:lvlText w:val=""/>
      <w:lvlPicBulletId w:val="1"/>
      <w:lvlJc w:val="left"/>
      <w:pPr>
        <w:tabs>
          <w:tab w:val="num" w:pos="2880"/>
        </w:tabs>
        <w:ind w:left="2880" w:hanging="360"/>
      </w:pPr>
      <w:rPr>
        <w:rFonts w:ascii="Symbol" w:hAnsi="Symbol" w:hint="default"/>
      </w:rPr>
    </w:lvl>
    <w:lvl w:ilvl="4" w:tplc="5050A10E" w:tentative="1">
      <w:start w:val="1"/>
      <w:numFmt w:val="bullet"/>
      <w:lvlText w:val=""/>
      <w:lvlPicBulletId w:val="1"/>
      <w:lvlJc w:val="left"/>
      <w:pPr>
        <w:tabs>
          <w:tab w:val="num" w:pos="3600"/>
        </w:tabs>
        <w:ind w:left="3600" w:hanging="360"/>
      </w:pPr>
      <w:rPr>
        <w:rFonts w:ascii="Symbol" w:hAnsi="Symbol" w:hint="default"/>
      </w:rPr>
    </w:lvl>
    <w:lvl w:ilvl="5" w:tplc="226A7EFE" w:tentative="1">
      <w:start w:val="1"/>
      <w:numFmt w:val="bullet"/>
      <w:lvlText w:val=""/>
      <w:lvlPicBulletId w:val="1"/>
      <w:lvlJc w:val="left"/>
      <w:pPr>
        <w:tabs>
          <w:tab w:val="num" w:pos="4320"/>
        </w:tabs>
        <w:ind w:left="4320" w:hanging="360"/>
      </w:pPr>
      <w:rPr>
        <w:rFonts w:ascii="Symbol" w:hAnsi="Symbol" w:hint="default"/>
      </w:rPr>
    </w:lvl>
    <w:lvl w:ilvl="6" w:tplc="3E280A72" w:tentative="1">
      <w:start w:val="1"/>
      <w:numFmt w:val="bullet"/>
      <w:lvlText w:val=""/>
      <w:lvlPicBulletId w:val="1"/>
      <w:lvlJc w:val="left"/>
      <w:pPr>
        <w:tabs>
          <w:tab w:val="num" w:pos="5040"/>
        </w:tabs>
        <w:ind w:left="5040" w:hanging="360"/>
      </w:pPr>
      <w:rPr>
        <w:rFonts w:ascii="Symbol" w:hAnsi="Symbol" w:hint="default"/>
      </w:rPr>
    </w:lvl>
    <w:lvl w:ilvl="7" w:tplc="1F66F994" w:tentative="1">
      <w:start w:val="1"/>
      <w:numFmt w:val="bullet"/>
      <w:lvlText w:val=""/>
      <w:lvlPicBulletId w:val="1"/>
      <w:lvlJc w:val="left"/>
      <w:pPr>
        <w:tabs>
          <w:tab w:val="num" w:pos="5760"/>
        </w:tabs>
        <w:ind w:left="5760" w:hanging="360"/>
      </w:pPr>
      <w:rPr>
        <w:rFonts w:ascii="Symbol" w:hAnsi="Symbol" w:hint="default"/>
      </w:rPr>
    </w:lvl>
    <w:lvl w:ilvl="8" w:tplc="4CC8F486"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0DC02B35"/>
    <w:multiLevelType w:val="hybridMultilevel"/>
    <w:tmpl w:val="A770E40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B425F74"/>
    <w:multiLevelType w:val="hybridMultilevel"/>
    <w:tmpl w:val="530E99B4"/>
    <w:lvl w:ilvl="0" w:tplc="04466EBE">
      <w:start w:val="1"/>
      <w:numFmt w:val="bullet"/>
      <w:lvlText w:val=""/>
      <w:lvlPicBulletId w:val="1"/>
      <w:lvlJc w:val="left"/>
      <w:pPr>
        <w:tabs>
          <w:tab w:val="num" w:pos="720"/>
        </w:tabs>
        <w:ind w:left="720" w:hanging="360"/>
      </w:pPr>
      <w:rPr>
        <w:rFonts w:ascii="Symbol" w:hAnsi="Symbol" w:hint="default"/>
      </w:rPr>
    </w:lvl>
    <w:lvl w:ilvl="1" w:tplc="03E02438" w:tentative="1">
      <w:start w:val="1"/>
      <w:numFmt w:val="bullet"/>
      <w:lvlText w:val=""/>
      <w:lvlPicBulletId w:val="1"/>
      <w:lvlJc w:val="left"/>
      <w:pPr>
        <w:tabs>
          <w:tab w:val="num" w:pos="1440"/>
        </w:tabs>
        <w:ind w:left="1440" w:hanging="360"/>
      </w:pPr>
      <w:rPr>
        <w:rFonts w:ascii="Symbol" w:hAnsi="Symbol" w:hint="default"/>
      </w:rPr>
    </w:lvl>
    <w:lvl w:ilvl="2" w:tplc="C29699CA" w:tentative="1">
      <w:start w:val="1"/>
      <w:numFmt w:val="bullet"/>
      <w:lvlText w:val=""/>
      <w:lvlPicBulletId w:val="1"/>
      <w:lvlJc w:val="left"/>
      <w:pPr>
        <w:tabs>
          <w:tab w:val="num" w:pos="2160"/>
        </w:tabs>
        <w:ind w:left="2160" w:hanging="360"/>
      </w:pPr>
      <w:rPr>
        <w:rFonts w:ascii="Symbol" w:hAnsi="Symbol" w:hint="default"/>
      </w:rPr>
    </w:lvl>
    <w:lvl w:ilvl="3" w:tplc="8084AE18" w:tentative="1">
      <w:start w:val="1"/>
      <w:numFmt w:val="bullet"/>
      <w:lvlText w:val=""/>
      <w:lvlPicBulletId w:val="1"/>
      <w:lvlJc w:val="left"/>
      <w:pPr>
        <w:tabs>
          <w:tab w:val="num" w:pos="2880"/>
        </w:tabs>
        <w:ind w:left="2880" w:hanging="360"/>
      </w:pPr>
      <w:rPr>
        <w:rFonts w:ascii="Symbol" w:hAnsi="Symbol" w:hint="default"/>
      </w:rPr>
    </w:lvl>
    <w:lvl w:ilvl="4" w:tplc="789A4106" w:tentative="1">
      <w:start w:val="1"/>
      <w:numFmt w:val="bullet"/>
      <w:lvlText w:val=""/>
      <w:lvlPicBulletId w:val="1"/>
      <w:lvlJc w:val="left"/>
      <w:pPr>
        <w:tabs>
          <w:tab w:val="num" w:pos="3600"/>
        </w:tabs>
        <w:ind w:left="3600" w:hanging="360"/>
      </w:pPr>
      <w:rPr>
        <w:rFonts w:ascii="Symbol" w:hAnsi="Symbol" w:hint="default"/>
      </w:rPr>
    </w:lvl>
    <w:lvl w:ilvl="5" w:tplc="F0F221BC" w:tentative="1">
      <w:start w:val="1"/>
      <w:numFmt w:val="bullet"/>
      <w:lvlText w:val=""/>
      <w:lvlPicBulletId w:val="1"/>
      <w:lvlJc w:val="left"/>
      <w:pPr>
        <w:tabs>
          <w:tab w:val="num" w:pos="4320"/>
        </w:tabs>
        <w:ind w:left="4320" w:hanging="360"/>
      </w:pPr>
      <w:rPr>
        <w:rFonts w:ascii="Symbol" w:hAnsi="Symbol" w:hint="default"/>
      </w:rPr>
    </w:lvl>
    <w:lvl w:ilvl="6" w:tplc="8228991C" w:tentative="1">
      <w:start w:val="1"/>
      <w:numFmt w:val="bullet"/>
      <w:lvlText w:val=""/>
      <w:lvlPicBulletId w:val="1"/>
      <w:lvlJc w:val="left"/>
      <w:pPr>
        <w:tabs>
          <w:tab w:val="num" w:pos="5040"/>
        </w:tabs>
        <w:ind w:left="5040" w:hanging="360"/>
      </w:pPr>
      <w:rPr>
        <w:rFonts w:ascii="Symbol" w:hAnsi="Symbol" w:hint="default"/>
      </w:rPr>
    </w:lvl>
    <w:lvl w:ilvl="7" w:tplc="334A104C" w:tentative="1">
      <w:start w:val="1"/>
      <w:numFmt w:val="bullet"/>
      <w:lvlText w:val=""/>
      <w:lvlPicBulletId w:val="1"/>
      <w:lvlJc w:val="left"/>
      <w:pPr>
        <w:tabs>
          <w:tab w:val="num" w:pos="5760"/>
        </w:tabs>
        <w:ind w:left="5760" w:hanging="360"/>
      </w:pPr>
      <w:rPr>
        <w:rFonts w:ascii="Symbol" w:hAnsi="Symbol" w:hint="default"/>
      </w:rPr>
    </w:lvl>
    <w:lvl w:ilvl="8" w:tplc="8E1A237E"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C6921AF"/>
    <w:multiLevelType w:val="hybridMultilevel"/>
    <w:tmpl w:val="DA301E86"/>
    <w:lvl w:ilvl="0" w:tplc="6DF00720">
      <w:start w:val="1"/>
      <w:numFmt w:val="bullet"/>
      <w:lvlText w:val=""/>
      <w:lvlJc w:val="left"/>
      <w:pPr>
        <w:tabs>
          <w:tab w:val="num" w:pos="720"/>
        </w:tabs>
        <w:ind w:left="720" w:hanging="360"/>
      </w:pPr>
      <w:rPr>
        <w:rFonts w:ascii="Wingdings" w:hAnsi="Wingdings" w:hint="default"/>
      </w:rPr>
    </w:lvl>
    <w:lvl w:ilvl="1" w:tplc="918E7E9E" w:tentative="1">
      <w:start w:val="1"/>
      <w:numFmt w:val="bullet"/>
      <w:lvlText w:val=""/>
      <w:lvlJc w:val="left"/>
      <w:pPr>
        <w:tabs>
          <w:tab w:val="num" w:pos="1440"/>
        </w:tabs>
        <w:ind w:left="1440" w:hanging="360"/>
      </w:pPr>
      <w:rPr>
        <w:rFonts w:ascii="Wingdings" w:hAnsi="Wingdings" w:hint="default"/>
      </w:rPr>
    </w:lvl>
    <w:lvl w:ilvl="2" w:tplc="E79CDF96" w:tentative="1">
      <w:start w:val="1"/>
      <w:numFmt w:val="bullet"/>
      <w:lvlText w:val=""/>
      <w:lvlJc w:val="left"/>
      <w:pPr>
        <w:tabs>
          <w:tab w:val="num" w:pos="2160"/>
        </w:tabs>
        <w:ind w:left="2160" w:hanging="360"/>
      </w:pPr>
      <w:rPr>
        <w:rFonts w:ascii="Wingdings" w:hAnsi="Wingdings" w:hint="default"/>
      </w:rPr>
    </w:lvl>
    <w:lvl w:ilvl="3" w:tplc="1A5EF202" w:tentative="1">
      <w:start w:val="1"/>
      <w:numFmt w:val="bullet"/>
      <w:lvlText w:val=""/>
      <w:lvlJc w:val="left"/>
      <w:pPr>
        <w:tabs>
          <w:tab w:val="num" w:pos="2880"/>
        </w:tabs>
        <w:ind w:left="2880" w:hanging="360"/>
      </w:pPr>
      <w:rPr>
        <w:rFonts w:ascii="Wingdings" w:hAnsi="Wingdings" w:hint="default"/>
      </w:rPr>
    </w:lvl>
    <w:lvl w:ilvl="4" w:tplc="B808C394" w:tentative="1">
      <w:start w:val="1"/>
      <w:numFmt w:val="bullet"/>
      <w:lvlText w:val=""/>
      <w:lvlJc w:val="left"/>
      <w:pPr>
        <w:tabs>
          <w:tab w:val="num" w:pos="3600"/>
        </w:tabs>
        <w:ind w:left="3600" w:hanging="360"/>
      </w:pPr>
      <w:rPr>
        <w:rFonts w:ascii="Wingdings" w:hAnsi="Wingdings" w:hint="default"/>
      </w:rPr>
    </w:lvl>
    <w:lvl w:ilvl="5" w:tplc="A3FC6576" w:tentative="1">
      <w:start w:val="1"/>
      <w:numFmt w:val="bullet"/>
      <w:lvlText w:val=""/>
      <w:lvlJc w:val="left"/>
      <w:pPr>
        <w:tabs>
          <w:tab w:val="num" w:pos="4320"/>
        </w:tabs>
        <w:ind w:left="4320" w:hanging="360"/>
      </w:pPr>
      <w:rPr>
        <w:rFonts w:ascii="Wingdings" w:hAnsi="Wingdings" w:hint="default"/>
      </w:rPr>
    </w:lvl>
    <w:lvl w:ilvl="6" w:tplc="D2047C08" w:tentative="1">
      <w:start w:val="1"/>
      <w:numFmt w:val="bullet"/>
      <w:lvlText w:val=""/>
      <w:lvlJc w:val="left"/>
      <w:pPr>
        <w:tabs>
          <w:tab w:val="num" w:pos="5040"/>
        </w:tabs>
        <w:ind w:left="5040" w:hanging="360"/>
      </w:pPr>
      <w:rPr>
        <w:rFonts w:ascii="Wingdings" w:hAnsi="Wingdings" w:hint="default"/>
      </w:rPr>
    </w:lvl>
    <w:lvl w:ilvl="7" w:tplc="B044D238" w:tentative="1">
      <w:start w:val="1"/>
      <w:numFmt w:val="bullet"/>
      <w:lvlText w:val=""/>
      <w:lvlJc w:val="left"/>
      <w:pPr>
        <w:tabs>
          <w:tab w:val="num" w:pos="5760"/>
        </w:tabs>
        <w:ind w:left="5760" w:hanging="360"/>
      </w:pPr>
      <w:rPr>
        <w:rFonts w:ascii="Wingdings" w:hAnsi="Wingdings" w:hint="default"/>
      </w:rPr>
    </w:lvl>
    <w:lvl w:ilvl="8" w:tplc="472E39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D217DD"/>
    <w:multiLevelType w:val="hybridMultilevel"/>
    <w:tmpl w:val="5BDC65FC"/>
    <w:lvl w:ilvl="0" w:tplc="D84C5A04">
      <w:start w:val="1"/>
      <w:numFmt w:val="bullet"/>
      <w:lvlText w:val=""/>
      <w:lvlPicBulletId w:val="0"/>
      <w:lvlJc w:val="left"/>
      <w:pPr>
        <w:tabs>
          <w:tab w:val="num" w:pos="720"/>
        </w:tabs>
        <w:ind w:left="720" w:hanging="360"/>
      </w:pPr>
      <w:rPr>
        <w:rFonts w:ascii="Symbol" w:hAnsi="Symbol" w:hint="default"/>
      </w:rPr>
    </w:lvl>
    <w:lvl w:ilvl="1" w:tplc="9DFC6D0A" w:tentative="1">
      <w:start w:val="1"/>
      <w:numFmt w:val="bullet"/>
      <w:lvlText w:val=""/>
      <w:lvlPicBulletId w:val="0"/>
      <w:lvlJc w:val="left"/>
      <w:pPr>
        <w:tabs>
          <w:tab w:val="num" w:pos="1440"/>
        </w:tabs>
        <w:ind w:left="1440" w:hanging="360"/>
      </w:pPr>
      <w:rPr>
        <w:rFonts w:ascii="Symbol" w:hAnsi="Symbol" w:hint="default"/>
      </w:rPr>
    </w:lvl>
    <w:lvl w:ilvl="2" w:tplc="B4303336" w:tentative="1">
      <w:start w:val="1"/>
      <w:numFmt w:val="bullet"/>
      <w:lvlText w:val=""/>
      <w:lvlPicBulletId w:val="0"/>
      <w:lvlJc w:val="left"/>
      <w:pPr>
        <w:tabs>
          <w:tab w:val="num" w:pos="2160"/>
        </w:tabs>
        <w:ind w:left="2160" w:hanging="360"/>
      </w:pPr>
      <w:rPr>
        <w:rFonts w:ascii="Symbol" w:hAnsi="Symbol" w:hint="default"/>
      </w:rPr>
    </w:lvl>
    <w:lvl w:ilvl="3" w:tplc="E850F512" w:tentative="1">
      <w:start w:val="1"/>
      <w:numFmt w:val="bullet"/>
      <w:lvlText w:val=""/>
      <w:lvlPicBulletId w:val="0"/>
      <w:lvlJc w:val="left"/>
      <w:pPr>
        <w:tabs>
          <w:tab w:val="num" w:pos="2880"/>
        </w:tabs>
        <w:ind w:left="2880" w:hanging="360"/>
      </w:pPr>
      <w:rPr>
        <w:rFonts w:ascii="Symbol" w:hAnsi="Symbol" w:hint="default"/>
      </w:rPr>
    </w:lvl>
    <w:lvl w:ilvl="4" w:tplc="62689334" w:tentative="1">
      <w:start w:val="1"/>
      <w:numFmt w:val="bullet"/>
      <w:lvlText w:val=""/>
      <w:lvlPicBulletId w:val="0"/>
      <w:lvlJc w:val="left"/>
      <w:pPr>
        <w:tabs>
          <w:tab w:val="num" w:pos="3600"/>
        </w:tabs>
        <w:ind w:left="3600" w:hanging="360"/>
      </w:pPr>
      <w:rPr>
        <w:rFonts w:ascii="Symbol" w:hAnsi="Symbol" w:hint="default"/>
      </w:rPr>
    </w:lvl>
    <w:lvl w:ilvl="5" w:tplc="C0D2EA56" w:tentative="1">
      <w:start w:val="1"/>
      <w:numFmt w:val="bullet"/>
      <w:lvlText w:val=""/>
      <w:lvlPicBulletId w:val="0"/>
      <w:lvlJc w:val="left"/>
      <w:pPr>
        <w:tabs>
          <w:tab w:val="num" w:pos="4320"/>
        </w:tabs>
        <w:ind w:left="4320" w:hanging="360"/>
      </w:pPr>
      <w:rPr>
        <w:rFonts w:ascii="Symbol" w:hAnsi="Symbol" w:hint="default"/>
      </w:rPr>
    </w:lvl>
    <w:lvl w:ilvl="6" w:tplc="856E2E14" w:tentative="1">
      <w:start w:val="1"/>
      <w:numFmt w:val="bullet"/>
      <w:lvlText w:val=""/>
      <w:lvlPicBulletId w:val="0"/>
      <w:lvlJc w:val="left"/>
      <w:pPr>
        <w:tabs>
          <w:tab w:val="num" w:pos="5040"/>
        </w:tabs>
        <w:ind w:left="5040" w:hanging="360"/>
      </w:pPr>
      <w:rPr>
        <w:rFonts w:ascii="Symbol" w:hAnsi="Symbol" w:hint="default"/>
      </w:rPr>
    </w:lvl>
    <w:lvl w:ilvl="7" w:tplc="FCFC165A" w:tentative="1">
      <w:start w:val="1"/>
      <w:numFmt w:val="bullet"/>
      <w:lvlText w:val=""/>
      <w:lvlPicBulletId w:val="0"/>
      <w:lvlJc w:val="left"/>
      <w:pPr>
        <w:tabs>
          <w:tab w:val="num" w:pos="5760"/>
        </w:tabs>
        <w:ind w:left="5760" w:hanging="360"/>
      </w:pPr>
      <w:rPr>
        <w:rFonts w:ascii="Symbol" w:hAnsi="Symbol" w:hint="default"/>
      </w:rPr>
    </w:lvl>
    <w:lvl w:ilvl="8" w:tplc="F304625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F5776F3"/>
    <w:multiLevelType w:val="hybridMultilevel"/>
    <w:tmpl w:val="4ACCC67C"/>
    <w:lvl w:ilvl="0" w:tplc="0EE2681E">
      <w:start w:val="1"/>
      <w:numFmt w:val="bullet"/>
      <w:lvlText w:val=""/>
      <w:lvlJc w:val="left"/>
      <w:pPr>
        <w:tabs>
          <w:tab w:val="num" w:pos="720"/>
        </w:tabs>
        <w:ind w:left="720" w:hanging="360"/>
      </w:pPr>
      <w:rPr>
        <w:rFonts w:ascii="Wingdings 2" w:hAnsi="Wingdings 2" w:hint="default"/>
      </w:rPr>
    </w:lvl>
    <w:lvl w:ilvl="1" w:tplc="DE9C9550" w:tentative="1">
      <w:start w:val="1"/>
      <w:numFmt w:val="bullet"/>
      <w:lvlText w:val=""/>
      <w:lvlJc w:val="left"/>
      <w:pPr>
        <w:tabs>
          <w:tab w:val="num" w:pos="1440"/>
        </w:tabs>
        <w:ind w:left="1440" w:hanging="360"/>
      </w:pPr>
      <w:rPr>
        <w:rFonts w:ascii="Wingdings 2" w:hAnsi="Wingdings 2" w:hint="default"/>
      </w:rPr>
    </w:lvl>
    <w:lvl w:ilvl="2" w:tplc="9A04281C" w:tentative="1">
      <w:start w:val="1"/>
      <w:numFmt w:val="bullet"/>
      <w:lvlText w:val=""/>
      <w:lvlJc w:val="left"/>
      <w:pPr>
        <w:tabs>
          <w:tab w:val="num" w:pos="2160"/>
        </w:tabs>
        <w:ind w:left="2160" w:hanging="360"/>
      </w:pPr>
      <w:rPr>
        <w:rFonts w:ascii="Wingdings 2" w:hAnsi="Wingdings 2" w:hint="default"/>
      </w:rPr>
    </w:lvl>
    <w:lvl w:ilvl="3" w:tplc="24924B6E" w:tentative="1">
      <w:start w:val="1"/>
      <w:numFmt w:val="bullet"/>
      <w:lvlText w:val=""/>
      <w:lvlJc w:val="left"/>
      <w:pPr>
        <w:tabs>
          <w:tab w:val="num" w:pos="2880"/>
        </w:tabs>
        <w:ind w:left="2880" w:hanging="360"/>
      </w:pPr>
      <w:rPr>
        <w:rFonts w:ascii="Wingdings 2" w:hAnsi="Wingdings 2" w:hint="default"/>
      </w:rPr>
    </w:lvl>
    <w:lvl w:ilvl="4" w:tplc="09E85D52" w:tentative="1">
      <w:start w:val="1"/>
      <w:numFmt w:val="bullet"/>
      <w:lvlText w:val=""/>
      <w:lvlJc w:val="left"/>
      <w:pPr>
        <w:tabs>
          <w:tab w:val="num" w:pos="3600"/>
        </w:tabs>
        <w:ind w:left="3600" w:hanging="360"/>
      </w:pPr>
      <w:rPr>
        <w:rFonts w:ascii="Wingdings 2" w:hAnsi="Wingdings 2" w:hint="default"/>
      </w:rPr>
    </w:lvl>
    <w:lvl w:ilvl="5" w:tplc="AAA4DA4C" w:tentative="1">
      <w:start w:val="1"/>
      <w:numFmt w:val="bullet"/>
      <w:lvlText w:val=""/>
      <w:lvlJc w:val="left"/>
      <w:pPr>
        <w:tabs>
          <w:tab w:val="num" w:pos="4320"/>
        </w:tabs>
        <w:ind w:left="4320" w:hanging="360"/>
      </w:pPr>
      <w:rPr>
        <w:rFonts w:ascii="Wingdings 2" w:hAnsi="Wingdings 2" w:hint="default"/>
      </w:rPr>
    </w:lvl>
    <w:lvl w:ilvl="6" w:tplc="13E47B92" w:tentative="1">
      <w:start w:val="1"/>
      <w:numFmt w:val="bullet"/>
      <w:lvlText w:val=""/>
      <w:lvlJc w:val="left"/>
      <w:pPr>
        <w:tabs>
          <w:tab w:val="num" w:pos="5040"/>
        </w:tabs>
        <w:ind w:left="5040" w:hanging="360"/>
      </w:pPr>
      <w:rPr>
        <w:rFonts w:ascii="Wingdings 2" w:hAnsi="Wingdings 2" w:hint="default"/>
      </w:rPr>
    </w:lvl>
    <w:lvl w:ilvl="7" w:tplc="37BC6EEC" w:tentative="1">
      <w:start w:val="1"/>
      <w:numFmt w:val="bullet"/>
      <w:lvlText w:val=""/>
      <w:lvlJc w:val="left"/>
      <w:pPr>
        <w:tabs>
          <w:tab w:val="num" w:pos="5760"/>
        </w:tabs>
        <w:ind w:left="5760" w:hanging="360"/>
      </w:pPr>
      <w:rPr>
        <w:rFonts w:ascii="Wingdings 2" w:hAnsi="Wingdings 2" w:hint="default"/>
      </w:rPr>
    </w:lvl>
    <w:lvl w:ilvl="8" w:tplc="CCB4BACE"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21E742B2"/>
    <w:multiLevelType w:val="hybridMultilevel"/>
    <w:tmpl w:val="AC9664E6"/>
    <w:lvl w:ilvl="0" w:tplc="15E8BC0C">
      <w:start w:val="1"/>
      <w:numFmt w:val="japaneseCounting"/>
      <w:lvlText w:val="（%1）"/>
      <w:lvlJc w:val="left"/>
      <w:pPr>
        <w:tabs>
          <w:tab w:val="num" w:pos="1140"/>
        </w:tabs>
        <w:ind w:left="1140" w:hanging="720"/>
      </w:pPr>
      <w:rPr>
        <w:rFonts w:ascii="Times New Roman" w:eastAsia="宋体" w:hAnsi="Times New Roman" w:cs="Times New Roman" w:hint="default"/>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26E72FE7"/>
    <w:multiLevelType w:val="hybridMultilevel"/>
    <w:tmpl w:val="DA4E5EA0"/>
    <w:lvl w:ilvl="0" w:tplc="95CC3CEA">
      <w:start w:val="1"/>
      <w:numFmt w:val="bullet"/>
      <w:lvlText w:val=""/>
      <w:lvlPicBulletId w:val="1"/>
      <w:lvlJc w:val="left"/>
      <w:pPr>
        <w:tabs>
          <w:tab w:val="num" w:pos="720"/>
        </w:tabs>
        <w:ind w:left="720" w:hanging="360"/>
      </w:pPr>
      <w:rPr>
        <w:rFonts w:ascii="Symbol" w:hAnsi="Symbol" w:hint="default"/>
      </w:rPr>
    </w:lvl>
    <w:lvl w:ilvl="1" w:tplc="641E4A56" w:tentative="1">
      <w:start w:val="1"/>
      <w:numFmt w:val="bullet"/>
      <w:lvlText w:val=""/>
      <w:lvlPicBulletId w:val="1"/>
      <w:lvlJc w:val="left"/>
      <w:pPr>
        <w:tabs>
          <w:tab w:val="num" w:pos="1440"/>
        </w:tabs>
        <w:ind w:left="1440" w:hanging="360"/>
      </w:pPr>
      <w:rPr>
        <w:rFonts w:ascii="Symbol" w:hAnsi="Symbol" w:hint="default"/>
      </w:rPr>
    </w:lvl>
    <w:lvl w:ilvl="2" w:tplc="388831AE" w:tentative="1">
      <w:start w:val="1"/>
      <w:numFmt w:val="bullet"/>
      <w:lvlText w:val=""/>
      <w:lvlPicBulletId w:val="1"/>
      <w:lvlJc w:val="left"/>
      <w:pPr>
        <w:tabs>
          <w:tab w:val="num" w:pos="2160"/>
        </w:tabs>
        <w:ind w:left="2160" w:hanging="360"/>
      </w:pPr>
      <w:rPr>
        <w:rFonts w:ascii="Symbol" w:hAnsi="Symbol" w:hint="default"/>
      </w:rPr>
    </w:lvl>
    <w:lvl w:ilvl="3" w:tplc="33629ED6" w:tentative="1">
      <w:start w:val="1"/>
      <w:numFmt w:val="bullet"/>
      <w:lvlText w:val=""/>
      <w:lvlPicBulletId w:val="1"/>
      <w:lvlJc w:val="left"/>
      <w:pPr>
        <w:tabs>
          <w:tab w:val="num" w:pos="2880"/>
        </w:tabs>
        <w:ind w:left="2880" w:hanging="360"/>
      </w:pPr>
      <w:rPr>
        <w:rFonts w:ascii="Symbol" w:hAnsi="Symbol" w:hint="default"/>
      </w:rPr>
    </w:lvl>
    <w:lvl w:ilvl="4" w:tplc="FEE2DCD4" w:tentative="1">
      <w:start w:val="1"/>
      <w:numFmt w:val="bullet"/>
      <w:lvlText w:val=""/>
      <w:lvlPicBulletId w:val="1"/>
      <w:lvlJc w:val="left"/>
      <w:pPr>
        <w:tabs>
          <w:tab w:val="num" w:pos="3600"/>
        </w:tabs>
        <w:ind w:left="3600" w:hanging="360"/>
      </w:pPr>
      <w:rPr>
        <w:rFonts w:ascii="Symbol" w:hAnsi="Symbol" w:hint="default"/>
      </w:rPr>
    </w:lvl>
    <w:lvl w:ilvl="5" w:tplc="679C24BA" w:tentative="1">
      <w:start w:val="1"/>
      <w:numFmt w:val="bullet"/>
      <w:lvlText w:val=""/>
      <w:lvlPicBulletId w:val="1"/>
      <w:lvlJc w:val="left"/>
      <w:pPr>
        <w:tabs>
          <w:tab w:val="num" w:pos="4320"/>
        </w:tabs>
        <w:ind w:left="4320" w:hanging="360"/>
      </w:pPr>
      <w:rPr>
        <w:rFonts w:ascii="Symbol" w:hAnsi="Symbol" w:hint="default"/>
      </w:rPr>
    </w:lvl>
    <w:lvl w:ilvl="6" w:tplc="6D5264AE" w:tentative="1">
      <w:start w:val="1"/>
      <w:numFmt w:val="bullet"/>
      <w:lvlText w:val=""/>
      <w:lvlPicBulletId w:val="1"/>
      <w:lvlJc w:val="left"/>
      <w:pPr>
        <w:tabs>
          <w:tab w:val="num" w:pos="5040"/>
        </w:tabs>
        <w:ind w:left="5040" w:hanging="360"/>
      </w:pPr>
      <w:rPr>
        <w:rFonts w:ascii="Symbol" w:hAnsi="Symbol" w:hint="default"/>
      </w:rPr>
    </w:lvl>
    <w:lvl w:ilvl="7" w:tplc="F4B8E13E" w:tentative="1">
      <w:start w:val="1"/>
      <w:numFmt w:val="bullet"/>
      <w:lvlText w:val=""/>
      <w:lvlPicBulletId w:val="1"/>
      <w:lvlJc w:val="left"/>
      <w:pPr>
        <w:tabs>
          <w:tab w:val="num" w:pos="5760"/>
        </w:tabs>
        <w:ind w:left="5760" w:hanging="360"/>
      </w:pPr>
      <w:rPr>
        <w:rFonts w:ascii="Symbol" w:hAnsi="Symbol" w:hint="default"/>
      </w:rPr>
    </w:lvl>
    <w:lvl w:ilvl="8" w:tplc="856E6936" w:tentative="1">
      <w:start w:val="1"/>
      <w:numFmt w:val="bullet"/>
      <w:lvlText w:val=""/>
      <w:lvlPicBulletId w:val="1"/>
      <w:lvlJc w:val="left"/>
      <w:pPr>
        <w:tabs>
          <w:tab w:val="num" w:pos="6480"/>
        </w:tabs>
        <w:ind w:left="6480" w:hanging="360"/>
      </w:pPr>
      <w:rPr>
        <w:rFonts w:ascii="Symbol" w:hAnsi="Symbol" w:hint="default"/>
      </w:rPr>
    </w:lvl>
  </w:abstractNum>
  <w:abstractNum w:abstractNumId="10" w15:restartNumberingAfterBreak="0">
    <w:nsid w:val="28156CB7"/>
    <w:multiLevelType w:val="hybridMultilevel"/>
    <w:tmpl w:val="9BD81D18"/>
    <w:lvl w:ilvl="0" w:tplc="A43AB4E8">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2FD37CDF"/>
    <w:multiLevelType w:val="hybridMultilevel"/>
    <w:tmpl w:val="7C241166"/>
    <w:lvl w:ilvl="0" w:tplc="E86E5056">
      <w:start w:val="1"/>
      <w:numFmt w:val="bullet"/>
      <w:lvlText w:val=""/>
      <w:lvlJc w:val="left"/>
      <w:pPr>
        <w:tabs>
          <w:tab w:val="num" w:pos="720"/>
        </w:tabs>
        <w:ind w:left="720" w:hanging="360"/>
      </w:pPr>
      <w:rPr>
        <w:rFonts w:ascii="Wingdings 2" w:hAnsi="Wingdings 2" w:hint="default"/>
      </w:rPr>
    </w:lvl>
    <w:lvl w:ilvl="1" w:tplc="625CB94C" w:tentative="1">
      <w:start w:val="1"/>
      <w:numFmt w:val="bullet"/>
      <w:lvlText w:val=""/>
      <w:lvlJc w:val="left"/>
      <w:pPr>
        <w:tabs>
          <w:tab w:val="num" w:pos="1440"/>
        </w:tabs>
        <w:ind w:left="1440" w:hanging="360"/>
      </w:pPr>
      <w:rPr>
        <w:rFonts w:ascii="Wingdings 2" w:hAnsi="Wingdings 2" w:hint="default"/>
      </w:rPr>
    </w:lvl>
    <w:lvl w:ilvl="2" w:tplc="35102E6A" w:tentative="1">
      <w:start w:val="1"/>
      <w:numFmt w:val="bullet"/>
      <w:lvlText w:val=""/>
      <w:lvlJc w:val="left"/>
      <w:pPr>
        <w:tabs>
          <w:tab w:val="num" w:pos="2160"/>
        </w:tabs>
        <w:ind w:left="2160" w:hanging="360"/>
      </w:pPr>
      <w:rPr>
        <w:rFonts w:ascii="Wingdings 2" w:hAnsi="Wingdings 2" w:hint="default"/>
      </w:rPr>
    </w:lvl>
    <w:lvl w:ilvl="3" w:tplc="1C762FEA" w:tentative="1">
      <w:start w:val="1"/>
      <w:numFmt w:val="bullet"/>
      <w:lvlText w:val=""/>
      <w:lvlJc w:val="left"/>
      <w:pPr>
        <w:tabs>
          <w:tab w:val="num" w:pos="2880"/>
        </w:tabs>
        <w:ind w:left="2880" w:hanging="360"/>
      </w:pPr>
      <w:rPr>
        <w:rFonts w:ascii="Wingdings 2" w:hAnsi="Wingdings 2" w:hint="default"/>
      </w:rPr>
    </w:lvl>
    <w:lvl w:ilvl="4" w:tplc="89EEDEAE" w:tentative="1">
      <w:start w:val="1"/>
      <w:numFmt w:val="bullet"/>
      <w:lvlText w:val=""/>
      <w:lvlJc w:val="left"/>
      <w:pPr>
        <w:tabs>
          <w:tab w:val="num" w:pos="3600"/>
        </w:tabs>
        <w:ind w:left="3600" w:hanging="360"/>
      </w:pPr>
      <w:rPr>
        <w:rFonts w:ascii="Wingdings 2" w:hAnsi="Wingdings 2" w:hint="default"/>
      </w:rPr>
    </w:lvl>
    <w:lvl w:ilvl="5" w:tplc="6332EEB6" w:tentative="1">
      <w:start w:val="1"/>
      <w:numFmt w:val="bullet"/>
      <w:lvlText w:val=""/>
      <w:lvlJc w:val="left"/>
      <w:pPr>
        <w:tabs>
          <w:tab w:val="num" w:pos="4320"/>
        </w:tabs>
        <w:ind w:left="4320" w:hanging="360"/>
      </w:pPr>
      <w:rPr>
        <w:rFonts w:ascii="Wingdings 2" w:hAnsi="Wingdings 2" w:hint="default"/>
      </w:rPr>
    </w:lvl>
    <w:lvl w:ilvl="6" w:tplc="4B02DC84" w:tentative="1">
      <w:start w:val="1"/>
      <w:numFmt w:val="bullet"/>
      <w:lvlText w:val=""/>
      <w:lvlJc w:val="left"/>
      <w:pPr>
        <w:tabs>
          <w:tab w:val="num" w:pos="5040"/>
        </w:tabs>
        <w:ind w:left="5040" w:hanging="360"/>
      </w:pPr>
      <w:rPr>
        <w:rFonts w:ascii="Wingdings 2" w:hAnsi="Wingdings 2" w:hint="default"/>
      </w:rPr>
    </w:lvl>
    <w:lvl w:ilvl="7" w:tplc="32FC6E3A" w:tentative="1">
      <w:start w:val="1"/>
      <w:numFmt w:val="bullet"/>
      <w:lvlText w:val=""/>
      <w:lvlJc w:val="left"/>
      <w:pPr>
        <w:tabs>
          <w:tab w:val="num" w:pos="5760"/>
        </w:tabs>
        <w:ind w:left="5760" w:hanging="360"/>
      </w:pPr>
      <w:rPr>
        <w:rFonts w:ascii="Wingdings 2" w:hAnsi="Wingdings 2" w:hint="default"/>
      </w:rPr>
    </w:lvl>
    <w:lvl w:ilvl="8" w:tplc="48262B2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02E103A"/>
    <w:multiLevelType w:val="hybridMultilevel"/>
    <w:tmpl w:val="4612B122"/>
    <w:lvl w:ilvl="0" w:tplc="005E73AE">
      <w:start w:val="1"/>
      <w:numFmt w:val="bullet"/>
      <w:lvlText w:val=""/>
      <w:lvlPicBulletId w:val="1"/>
      <w:lvlJc w:val="left"/>
      <w:pPr>
        <w:tabs>
          <w:tab w:val="num" w:pos="720"/>
        </w:tabs>
        <w:ind w:left="720" w:hanging="360"/>
      </w:pPr>
      <w:rPr>
        <w:rFonts w:ascii="Symbol" w:hAnsi="Symbol" w:hint="default"/>
      </w:rPr>
    </w:lvl>
    <w:lvl w:ilvl="1" w:tplc="3A12305A" w:tentative="1">
      <w:start w:val="1"/>
      <w:numFmt w:val="bullet"/>
      <w:lvlText w:val=""/>
      <w:lvlPicBulletId w:val="1"/>
      <w:lvlJc w:val="left"/>
      <w:pPr>
        <w:tabs>
          <w:tab w:val="num" w:pos="1440"/>
        </w:tabs>
        <w:ind w:left="1440" w:hanging="360"/>
      </w:pPr>
      <w:rPr>
        <w:rFonts w:ascii="Symbol" w:hAnsi="Symbol" w:hint="default"/>
      </w:rPr>
    </w:lvl>
    <w:lvl w:ilvl="2" w:tplc="3730A0C6" w:tentative="1">
      <w:start w:val="1"/>
      <w:numFmt w:val="bullet"/>
      <w:lvlText w:val=""/>
      <w:lvlPicBulletId w:val="1"/>
      <w:lvlJc w:val="left"/>
      <w:pPr>
        <w:tabs>
          <w:tab w:val="num" w:pos="2160"/>
        </w:tabs>
        <w:ind w:left="2160" w:hanging="360"/>
      </w:pPr>
      <w:rPr>
        <w:rFonts w:ascii="Symbol" w:hAnsi="Symbol" w:hint="default"/>
      </w:rPr>
    </w:lvl>
    <w:lvl w:ilvl="3" w:tplc="6AC0AC24" w:tentative="1">
      <w:start w:val="1"/>
      <w:numFmt w:val="bullet"/>
      <w:lvlText w:val=""/>
      <w:lvlPicBulletId w:val="1"/>
      <w:lvlJc w:val="left"/>
      <w:pPr>
        <w:tabs>
          <w:tab w:val="num" w:pos="2880"/>
        </w:tabs>
        <w:ind w:left="2880" w:hanging="360"/>
      </w:pPr>
      <w:rPr>
        <w:rFonts w:ascii="Symbol" w:hAnsi="Symbol" w:hint="default"/>
      </w:rPr>
    </w:lvl>
    <w:lvl w:ilvl="4" w:tplc="6A0EFF4E" w:tentative="1">
      <w:start w:val="1"/>
      <w:numFmt w:val="bullet"/>
      <w:lvlText w:val=""/>
      <w:lvlPicBulletId w:val="1"/>
      <w:lvlJc w:val="left"/>
      <w:pPr>
        <w:tabs>
          <w:tab w:val="num" w:pos="3600"/>
        </w:tabs>
        <w:ind w:left="3600" w:hanging="360"/>
      </w:pPr>
      <w:rPr>
        <w:rFonts w:ascii="Symbol" w:hAnsi="Symbol" w:hint="default"/>
      </w:rPr>
    </w:lvl>
    <w:lvl w:ilvl="5" w:tplc="0D2A4B90" w:tentative="1">
      <w:start w:val="1"/>
      <w:numFmt w:val="bullet"/>
      <w:lvlText w:val=""/>
      <w:lvlPicBulletId w:val="1"/>
      <w:lvlJc w:val="left"/>
      <w:pPr>
        <w:tabs>
          <w:tab w:val="num" w:pos="4320"/>
        </w:tabs>
        <w:ind w:left="4320" w:hanging="360"/>
      </w:pPr>
      <w:rPr>
        <w:rFonts w:ascii="Symbol" w:hAnsi="Symbol" w:hint="default"/>
      </w:rPr>
    </w:lvl>
    <w:lvl w:ilvl="6" w:tplc="2D661E18" w:tentative="1">
      <w:start w:val="1"/>
      <w:numFmt w:val="bullet"/>
      <w:lvlText w:val=""/>
      <w:lvlPicBulletId w:val="1"/>
      <w:lvlJc w:val="left"/>
      <w:pPr>
        <w:tabs>
          <w:tab w:val="num" w:pos="5040"/>
        </w:tabs>
        <w:ind w:left="5040" w:hanging="360"/>
      </w:pPr>
      <w:rPr>
        <w:rFonts w:ascii="Symbol" w:hAnsi="Symbol" w:hint="default"/>
      </w:rPr>
    </w:lvl>
    <w:lvl w:ilvl="7" w:tplc="D9A6457E" w:tentative="1">
      <w:start w:val="1"/>
      <w:numFmt w:val="bullet"/>
      <w:lvlText w:val=""/>
      <w:lvlPicBulletId w:val="1"/>
      <w:lvlJc w:val="left"/>
      <w:pPr>
        <w:tabs>
          <w:tab w:val="num" w:pos="5760"/>
        </w:tabs>
        <w:ind w:left="5760" w:hanging="360"/>
      </w:pPr>
      <w:rPr>
        <w:rFonts w:ascii="Symbol" w:hAnsi="Symbol" w:hint="default"/>
      </w:rPr>
    </w:lvl>
    <w:lvl w:ilvl="8" w:tplc="45369A12" w:tentative="1">
      <w:start w:val="1"/>
      <w:numFmt w:val="bullet"/>
      <w:lvlText w:val=""/>
      <w:lvlPicBulletId w:val="1"/>
      <w:lvlJc w:val="left"/>
      <w:pPr>
        <w:tabs>
          <w:tab w:val="num" w:pos="6480"/>
        </w:tabs>
        <w:ind w:left="6480" w:hanging="360"/>
      </w:pPr>
      <w:rPr>
        <w:rFonts w:ascii="Symbol" w:hAnsi="Symbol" w:hint="default"/>
      </w:rPr>
    </w:lvl>
  </w:abstractNum>
  <w:abstractNum w:abstractNumId="13" w15:restartNumberingAfterBreak="0">
    <w:nsid w:val="31F71B3E"/>
    <w:multiLevelType w:val="hybridMultilevel"/>
    <w:tmpl w:val="7F6256EA"/>
    <w:lvl w:ilvl="0" w:tplc="D55496A6">
      <w:start w:val="1"/>
      <w:numFmt w:val="bullet"/>
      <w:lvlText w:val=""/>
      <w:lvlPicBulletId w:val="1"/>
      <w:lvlJc w:val="left"/>
      <w:pPr>
        <w:tabs>
          <w:tab w:val="num" w:pos="720"/>
        </w:tabs>
        <w:ind w:left="720" w:hanging="360"/>
      </w:pPr>
      <w:rPr>
        <w:rFonts w:ascii="Symbol" w:hAnsi="Symbol" w:hint="default"/>
      </w:rPr>
    </w:lvl>
    <w:lvl w:ilvl="1" w:tplc="D60295AC" w:tentative="1">
      <w:start w:val="1"/>
      <w:numFmt w:val="bullet"/>
      <w:lvlText w:val=""/>
      <w:lvlPicBulletId w:val="1"/>
      <w:lvlJc w:val="left"/>
      <w:pPr>
        <w:tabs>
          <w:tab w:val="num" w:pos="1440"/>
        </w:tabs>
        <w:ind w:left="1440" w:hanging="360"/>
      </w:pPr>
      <w:rPr>
        <w:rFonts w:ascii="Symbol" w:hAnsi="Symbol" w:hint="default"/>
      </w:rPr>
    </w:lvl>
    <w:lvl w:ilvl="2" w:tplc="88B87586" w:tentative="1">
      <w:start w:val="1"/>
      <w:numFmt w:val="bullet"/>
      <w:lvlText w:val=""/>
      <w:lvlPicBulletId w:val="1"/>
      <w:lvlJc w:val="left"/>
      <w:pPr>
        <w:tabs>
          <w:tab w:val="num" w:pos="2160"/>
        </w:tabs>
        <w:ind w:left="2160" w:hanging="360"/>
      </w:pPr>
      <w:rPr>
        <w:rFonts w:ascii="Symbol" w:hAnsi="Symbol" w:hint="default"/>
      </w:rPr>
    </w:lvl>
    <w:lvl w:ilvl="3" w:tplc="18386432" w:tentative="1">
      <w:start w:val="1"/>
      <w:numFmt w:val="bullet"/>
      <w:lvlText w:val=""/>
      <w:lvlPicBulletId w:val="1"/>
      <w:lvlJc w:val="left"/>
      <w:pPr>
        <w:tabs>
          <w:tab w:val="num" w:pos="2880"/>
        </w:tabs>
        <w:ind w:left="2880" w:hanging="360"/>
      </w:pPr>
      <w:rPr>
        <w:rFonts w:ascii="Symbol" w:hAnsi="Symbol" w:hint="default"/>
      </w:rPr>
    </w:lvl>
    <w:lvl w:ilvl="4" w:tplc="6DF0FF00" w:tentative="1">
      <w:start w:val="1"/>
      <w:numFmt w:val="bullet"/>
      <w:lvlText w:val=""/>
      <w:lvlPicBulletId w:val="1"/>
      <w:lvlJc w:val="left"/>
      <w:pPr>
        <w:tabs>
          <w:tab w:val="num" w:pos="3600"/>
        </w:tabs>
        <w:ind w:left="3600" w:hanging="360"/>
      </w:pPr>
      <w:rPr>
        <w:rFonts w:ascii="Symbol" w:hAnsi="Symbol" w:hint="default"/>
      </w:rPr>
    </w:lvl>
    <w:lvl w:ilvl="5" w:tplc="37C4E552" w:tentative="1">
      <w:start w:val="1"/>
      <w:numFmt w:val="bullet"/>
      <w:lvlText w:val=""/>
      <w:lvlPicBulletId w:val="1"/>
      <w:lvlJc w:val="left"/>
      <w:pPr>
        <w:tabs>
          <w:tab w:val="num" w:pos="4320"/>
        </w:tabs>
        <w:ind w:left="4320" w:hanging="360"/>
      </w:pPr>
      <w:rPr>
        <w:rFonts w:ascii="Symbol" w:hAnsi="Symbol" w:hint="default"/>
      </w:rPr>
    </w:lvl>
    <w:lvl w:ilvl="6" w:tplc="28FA7876" w:tentative="1">
      <w:start w:val="1"/>
      <w:numFmt w:val="bullet"/>
      <w:lvlText w:val=""/>
      <w:lvlPicBulletId w:val="1"/>
      <w:lvlJc w:val="left"/>
      <w:pPr>
        <w:tabs>
          <w:tab w:val="num" w:pos="5040"/>
        </w:tabs>
        <w:ind w:left="5040" w:hanging="360"/>
      </w:pPr>
      <w:rPr>
        <w:rFonts w:ascii="Symbol" w:hAnsi="Symbol" w:hint="default"/>
      </w:rPr>
    </w:lvl>
    <w:lvl w:ilvl="7" w:tplc="B23E8586" w:tentative="1">
      <w:start w:val="1"/>
      <w:numFmt w:val="bullet"/>
      <w:lvlText w:val=""/>
      <w:lvlPicBulletId w:val="1"/>
      <w:lvlJc w:val="left"/>
      <w:pPr>
        <w:tabs>
          <w:tab w:val="num" w:pos="5760"/>
        </w:tabs>
        <w:ind w:left="5760" w:hanging="360"/>
      </w:pPr>
      <w:rPr>
        <w:rFonts w:ascii="Symbol" w:hAnsi="Symbol" w:hint="default"/>
      </w:rPr>
    </w:lvl>
    <w:lvl w:ilvl="8" w:tplc="CC2E9BF6" w:tentative="1">
      <w:start w:val="1"/>
      <w:numFmt w:val="bullet"/>
      <w:lvlText w:val=""/>
      <w:lvlPicBulletId w:val="1"/>
      <w:lvlJc w:val="left"/>
      <w:pPr>
        <w:tabs>
          <w:tab w:val="num" w:pos="6480"/>
        </w:tabs>
        <w:ind w:left="6480" w:hanging="360"/>
      </w:pPr>
      <w:rPr>
        <w:rFonts w:ascii="Symbol" w:hAnsi="Symbol" w:hint="default"/>
      </w:rPr>
    </w:lvl>
  </w:abstractNum>
  <w:abstractNum w:abstractNumId="14" w15:restartNumberingAfterBreak="0">
    <w:nsid w:val="38F7124E"/>
    <w:multiLevelType w:val="hybridMultilevel"/>
    <w:tmpl w:val="F864976E"/>
    <w:lvl w:ilvl="0" w:tplc="EC5AD344">
      <w:start w:val="1"/>
      <w:numFmt w:val="bullet"/>
      <w:lvlText w:val=""/>
      <w:lvlPicBulletId w:val="1"/>
      <w:lvlJc w:val="left"/>
      <w:pPr>
        <w:tabs>
          <w:tab w:val="num" w:pos="720"/>
        </w:tabs>
        <w:ind w:left="720" w:hanging="360"/>
      </w:pPr>
      <w:rPr>
        <w:rFonts w:ascii="Symbol" w:hAnsi="Symbol" w:hint="default"/>
      </w:rPr>
    </w:lvl>
    <w:lvl w:ilvl="1" w:tplc="6518B764">
      <w:start w:val="270"/>
      <w:numFmt w:val="bullet"/>
      <w:lvlText w:val=""/>
      <w:lvlPicBulletId w:val="2"/>
      <w:lvlJc w:val="left"/>
      <w:pPr>
        <w:tabs>
          <w:tab w:val="num" w:pos="1440"/>
        </w:tabs>
        <w:ind w:left="1440" w:hanging="360"/>
      </w:pPr>
      <w:rPr>
        <w:rFonts w:ascii="Symbol" w:hAnsi="Symbol" w:hint="default"/>
      </w:rPr>
    </w:lvl>
    <w:lvl w:ilvl="2" w:tplc="1278DEFE" w:tentative="1">
      <w:start w:val="1"/>
      <w:numFmt w:val="bullet"/>
      <w:lvlText w:val=""/>
      <w:lvlPicBulletId w:val="1"/>
      <w:lvlJc w:val="left"/>
      <w:pPr>
        <w:tabs>
          <w:tab w:val="num" w:pos="2160"/>
        </w:tabs>
        <w:ind w:left="2160" w:hanging="360"/>
      </w:pPr>
      <w:rPr>
        <w:rFonts w:ascii="Symbol" w:hAnsi="Symbol" w:hint="default"/>
      </w:rPr>
    </w:lvl>
    <w:lvl w:ilvl="3" w:tplc="7442A844" w:tentative="1">
      <w:start w:val="1"/>
      <w:numFmt w:val="bullet"/>
      <w:lvlText w:val=""/>
      <w:lvlPicBulletId w:val="1"/>
      <w:lvlJc w:val="left"/>
      <w:pPr>
        <w:tabs>
          <w:tab w:val="num" w:pos="2880"/>
        </w:tabs>
        <w:ind w:left="2880" w:hanging="360"/>
      </w:pPr>
      <w:rPr>
        <w:rFonts w:ascii="Symbol" w:hAnsi="Symbol" w:hint="default"/>
      </w:rPr>
    </w:lvl>
    <w:lvl w:ilvl="4" w:tplc="BA9476BC" w:tentative="1">
      <w:start w:val="1"/>
      <w:numFmt w:val="bullet"/>
      <w:lvlText w:val=""/>
      <w:lvlPicBulletId w:val="1"/>
      <w:lvlJc w:val="left"/>
      <w:pPr>
        <w:tabs>
          <w:tab w:val="num" w:pos="3600"/>
        </w:tabs>
        <w:ind w:left="3600" w:hanging="360"/>
      </w:pPr>
      <w:rPr>
        <w:rFonts w:ascii="Symbol" w:hAnsi="Symbol" w:hint="default"/>
      </w:rPr>
    </w:lvl>
    <w:lvl w:ilvl="5" w:tplc="AC9683C4" w:tentative="1">
      <w:start w:val="1"/>
      <w:numFmt w:val="bullet"/>
      <w:lvlText w:val=""/>
      <w:lvlPicBulletId w:val="1"/>
      <w:lvlJc w:val="left"/>
      <w:pPr>
        <w:tabs>
          <w:tab w:val="num" w:pos="4320"/>
        </w:tabs>
        <w:ind w:left="4320" w:hanging="360"/>
      </w:pPr>
      <w:rPr>
        <w:rFonts w:ascii="Symbol" w:hAnsi="Symbol" w:hint="default"/>
      </w:rPr>
    </w:lvl>
    <w:lvl w:ilvl="6" w:tplc="74B26CB0" w:tentative="1">
      <w:start w:val="1"/>
      <w:numFmt w:val="bullet"/>
      <w:lvlText w:val=""/>
      <w:lvlPicBulletId w:val="1"/>
      <w:lvlJc w:val="left"/>
      <w:pPr>
        <w:tabs>
          <w:tab w:val="num" w:pos="5040"/>
        </w:tabs>
        <w:ind w:left="5040" w:hanging="360"/>
      </w:pPr>
      <w:rPr>
        <w:rFonts w:ascii="Symbol" w:hAnsi="Symbol" w:hint="default"/>
      </w:rPr>
    </w:lvl>
    <w:lvl w:ilvl="7" w:tplc="14F8CC42" w:tentative="1">
      <w:start w:val="1"/>
      <w:numFmt w:val="bullet"/>
      <w:lvlText w:val=""/>
      <w:lvlPicBulletId w:val="1"/>
      <w:lvlJc w:val="left"/>
      <w:pPr>
        <w:tabs>
          <w:tab w:val="num" w:pos="5760"/>
        </w:tabs>
        <w:ind w:left="5760" w:hanging="360"/>
      </w:pPr>
      <w:rPr>
        <w:rFonts w:ascii="Symbol" w:hAnsi="Symbol" w:hint="default"/>
      </w:rPr>
    </w:lvl>
    <w:lvl w:ilvl="8" w:tplc="A7F88986" w:tentative="1">
      <w:start w:val="1"/>
      <w:numFmt w:val="bullet"/>
      <w:lvlText w:val=""/>
      <w:lvlPicBulletId w:val="1"/>
      <w:lvlJc w:val="left"/>
      <w:pPr>
        <w:tabs>
          <w:tab w:val="num" w:pos="6480"/>
        </w:tabs>
        <w:ind w:left="6480" w:hanging="360"/>
      </w:pPr>
      <w:rPr>
        <w:rFonts w:ascii="Symbol" w:hAnsi="Symbol" w:hint="default"/>
      </w:rPr>
    </w:lvl>
  </w:abstractNum>
  <w:abstractNum w:abstractNumId="15"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6" w15:restartNumberingAfterBreak="0">
    <w:nsid w:val="3BCC3246"/>
    <w:multiLevelType w:val="hybridMultilevel"/>
    <w:tmpl w:val="AB0A3FE2"/>
    <w:lvl w:ilvl="0" w:tplc="3698BADA">
      <w:start w:val="1"/>
      <w:numFmt w:val="bullet"/>
      <w:lvlText w:val=""/>
      <w:lvlPicBulletId w:val="0"/>
      <w:lvlJc w:val="left"/>
      <w:pPr>
        <w:tabs>
          <w:tab w:val="num" w:pos="720"/>
        </w:tabs>
        <w:ind w:left="720" w:hanging="360"/>
      </w:pPr>
      <w:rPr>
        <w:rFonts w:ascii="Symbol" w:hAnsi="Symbol" w:hint="default"/>
      </w:rPr>
    </w:lvl>
    <w:lvl w:ilvl="1" w:tplc="C4081DDA" w:tentative="1">
      <w:start w:val="1"/>
      <w:numFmt w:val="bullet"/>
      <w:lvlText w:val=""/>
      <w:lvlPicBulletId w:val="0"/>
      <w:lvlJc w:val="left"/>
      <w:pPr>
        <w:tabs>
          <w:tab w:val="num" w:pos="1440"/>
        </w:tabs>
        <w:ind w:left="1440" w:hanging="360"/>
      </w:pPr>
      <w:rPr>
        <w:rFonts w:ascii="Symbol" w:hAnsi="Symbol" w:hint="default"/>
      </w:rPr>
    </w:lvl>
    <w:lvl w:ilvl="2" w:tplc="AFA244C2" w:tentative="1">
      <w:start w:val="1"/>
      <w:numFmt w:val="bullet"/>
      <w:lvlText w:val=""/>
      <w:lvlPicBulletId w:val="0"/>
      <w:lvlJc w:val="left"/>
      <w:pPr>
        <w:tabs>
          <w:tab w:val="num" w:pos="2160"/>
        </w:tabs>
        <w:ind w:left="2160" w:hanging="360"/>
      </w:pPr>
      <w:rPr>
        <w:rFonts w:ascii="Symbol" w:hAnsi="Symbol" w:hint="default"/>
      </w:rPr>
    </w:lvl>
    <w:lvl w:ilvl="3" w:tplc="29F4FF56" w:tentative="1">
      <w:start w:val="1"/>
      <w:numFmt w:val="bullet"/>
      <w:lvlText w:val=""/>
      <w:lvlPicBulletId w:val="0"/>
      <w:lvlJc w:val="left"/>
      <w:pPr>
        <w:tabs>
          <w:tab w:val="num" w:pos="2880"/>
        </w:tabs>
        <w:ind w:left="2880" w:hanging="360"/>
      </w:pPr>
      <w:rPr>
        <w:rFonts w:ascii="Symbol" w:hAnsi="Symbol" w:hint="default"/>
      </w:rPr>
    </w:lvl>
    <w:lvl w:ilvl="4" w:tplc="1E46C0A6" w:tentative="1">
      <w:start w:val="1"/>
      <w:numFmt w:val="bullet"/>
      <w:lvlText w:val=""/>
      <w:lvlPicBulletId w:val="0"/>
      <w:lvlJc w:val="left"/>
      <w:pPr>
        <w:tabs>
          <w:tab w:val="num" w:pos="3600"/>
        </w:tabs>
        <w:ind w:left="3600" w:hanging="360"/>
      </w:pPr>
      <w:rPr>
        <w:rFonts w:ascii="Symbol" w:hAnsi="Symbol" w:hint="default"/>
      </w:rPr>
    </w:lvl>
    <w:lvl w:ilvl="5" w:tplc="36CED086" w:tentative="1">
      <w:start w:val="1"/>
      <w:numFmt w:val="bullet"/>
      <w:lvlText w:val=""/>
      <w:lvlPicBulletId w:val="0"/>
      <w:lvlJc w:val="left"/>
      <w:pPr>
        <w:tabs>
          <w:tab w:val="num" w:pos="4320"/>
        </w:tabs>
        <w:ind w:left="4320" w:hanging="360"/>
      </w:pPr>
      <w:rPr>
        <w:rFonts w:ascii="Symbol" w:hAnsi="Symbol" w:hint="default"/>
      </w:rPr>
    </w:lvl>
    <w:lvl w:ilvl="6" w:tplc="4F1653F4" w:tentative="1">
      <w:start w:val="1"/>
      <w:numFmt w:val="bullet"/>
      <w:lvlText w:val=""/>
      <w:lvlPicBulletId w:val="0"/>
      <w:lvlJc w:val="left"/>
      <w:pPr>
        <w:tabs>
          <w:tab w:val="num" w:pos="5040"/>
        </w:tabs>
        <w:ind w:left="5040" w:hanging="360"/>
      </w:pPr>
      <w:rPr>
        <w:rFonts w:ascii="Symbol" w:hAnsi="Symbol" w:hint="default"/>
      </w:rPr>
    </w:lvl>
    <w:lvl w:ilvl="7" w:tplc="0C882C2E" w:tentative="1">
      <w:start w:val="1"/>
      <w:numFmt w:val="bullet"/>
      <w:lvlText w:val=""/>
      <w:lvlPicBulletId w:val="0"/>
      <w:lvlJc w:val="left"/>
      <w:pPr>
        <w:tabs>
          <w:tab w:val="num" w:pos="5760"/>
        </w:tabs>
        <w:ind w:left="5760" w:hanging="360"/>
      </w:pPr>
      <w:rPr>
        <w:rFonts w:ascii="Symbol" w:hAnsi="Symbol" w:hint="default"/>
      </w:rPr>
    </w:lvl>
    <w:lvl w:ilvl="8" w:tplc="2F02DE9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0860D05"/>
    <w:multiLevelType w:val="hybridMultilevel"/>
    <w:tmpl w:val="3FECA178"/>
    <w:lvl w:ilvl="0" w:tplc="293A0D60">
      <w:start w:val="1"/>
      <w:numFmt w:val="bullet"/>
      <w:lvlText w:val=""/>
      <w:lvlPicBulletId w:val="1"/>
      <w:lvlJc w:val="left"/>
      <w:pPr>
        <w:tabs>
          <w:tab w:val="num" w:pos="720"/>
        </w:tabs>
        <w:ind w:left="720" w:hanging="360"/>
      </w:pPr>
      <w:rPr>
        <w:rFonts w:ascii="Symbol" w:hAnsi="Symbol" w:hint="default"/>
      </w:rPr>
    </w:lvl>
    <w:lvl w:ilvl="1" w:tplc="9F7E37DE" w:tentative="1">
      <w:start w:val="1"/>
      <w:numFmt w:val="bullet"/>
      <w:lvlText w:val=""/>
      <w:lvlPicBulletId w:val="1"/>
      <w:lvlJc w:val="left"/>
      <w:pPr>
        <w:tabs>
          <w:tab w:val="num" w:pos="1440"/>
        </w:tabs>
        <w:ind w:left="1440" w:hanging="360"/>
      </w:pPr>
      <w:rPr>
        <w:rFonts w:ascii="Symbol" w:hAnsi="Symbol" w:hint="default"/>
      </w:rPr>
    </w:lvl>
    <w:lvl w:ilvl="2" w:tplc="8E549F0A" w:tentative="1">
      <w:start w:val="1"/>
      <w:numFmt w:val="bullet"/>
      <w:lvlText w:val=""/>
      <w:lvlPicBulletId w:val="1"/>
      <w:lvlJc w:val="left"/>
      <w:pPr>
        <w:tabs>
          <w:tab w:val="num" w:pos="2160"/>
        </w:tabs>
        <w:ind w:left="2160" w:hanging="360"/>
      </w:pPr>
      <w:rPr>
        <w:rFonts w:ascii="Symbol" w:hAnsi="Symbol" w:hint="default"/>
      </w:rPr>
    </w:lvl>
    <w:lvl w:ilvl="3" w:tplc="D0BEC814" w:tentative="1">
      <w:start w:val="1"/>
      <w:numFmt w:val="bullet"/>
      <w:lvlText w:val=""/>
      <w:lvlPicBulletId w:val="1"/>
      <w:lvlJc w:val="left"/>
      <w:pPr>
        <w:tabs>
          <w:tab w:val="num" w:pos="2880"/>
        </w:tabs>
        <w:ind w:left="2880" w:hanging="360"/>
      </w:pPr>
      <w:rPr>
        <w:rFonts w:ascii="Symbol" w:hAnsi="Symbol" w:hint="default"/>
      </w:rPr>
    </w:lvl>
    <w:lvl w:ilvl="4" w:tplc="1C425944" w:tentative="1">
      <w:start w:val="1"/>
      <w:numFmt w:val="bullet"/>
      <w:lvlText w:val=""/>
      <w:lvlPicBulletId w:val="1"/>
      <w:lvlJc w:val="left"/>
      <w:pPr>
        <w:tabs>
          <w:tab w:val="num" w:pos="3600"/>
        </w:tabs>
        <w:ind w:left="3600" w:hanging="360"/>
      </w:pPr>
      <w:rPr>
        <w:rFonts w:ascii="Symbol" w:hAnsi="Symbol" w:hint="default"/>
      </w:rPr>
    </w:lvl>
    <w:lvl w:ilvl="5" w:tplc="1F101F02" w:tentative="1">
      <w:start w:val="1"/>
      <w:numFmt w:val="bullet"/>
      <w:lvlText w:val=""/>
      <w:lvlPicBulletId w:val="1"/>
      <w:lvlJc w:val="left"/>
      <w:pPr>
        <w:tabs>
          <w:tab w:val="num" w:pos="4320"/>
        </w:tabs>
        <w:ind w:left="4320" w:hanging="360"/>
      </w:pPr>
      <w:rPr>
        <w:rFonts w:ascii="Symbol" w:hAnsi="Symbol" w:hint="default"/>
      </w:rPr>
    </w:lvl>
    <w:lvl w:ilvl="6" w:tplc="EE22557C" w:tentative="1">
      <w:start w:val="1"/>
      <w:numFmt w:val="bullet"/>
      <w:lvlText w:val=""/>
      <w:lvlPicBulletId w:val="1"/>
      <w:lvlJc w:val="left"/>
      <w:pPr>
        <w:tabs>
          <w:tab w:val="num" w:pos="5040"/>
        </w:tabs>
        <w:ind w:left="5040" w:hanging="360"/>
      </w:pPr>
      <w:rPr>
        <w:rFonts w:ascii="Symbol" w:hAnsi="Symbol" w:hint="default"/>
      </w:rPr>
    </w:lvl>
    <w:lvl w:ilvl="7" w:tplc="EAB27114" w:tentative="1">
      <w:start w:val="1"/>
      <w:numFmt w:val="bullet"/>
      <w:lvlText w:val=""/>
      <w:lvlPicBulletId w:val="1"/>
      <w:lvlJc w:val="left"/>
      <w:pPr>
        <w:tabs>
          <w:tab w:val="num" w:pos="5760"/>
        </w:tabs>
        <w:ind w:left="5760" w:hanging="360"/>
      </w:pPr>
      <w:rPr>
        <w:rFonts w:ascii="Symbol" w:hAnsi="Symbol" w:hint="default"/>
      </w:rPr>
    </w:lvl>
    <w:lvl w:ilvl="8" w:tplc="734EE7DC" w:tentative="1">
      <w:start w:val="1"/>
      <w:numFmt w:val="bullet"/>
      <w:lvlText w:val=""/>
      <w:lvlPicBulletId w:val="1"/>
      <w:lvlJc w:val="left"/>
      <w:pPr>
        <w:tabs>
          <w:tab w:val="num" w:pos="6480"/>
        </w:tabs>
        <w:ind w:left="6480" w:hanging="360"/>
      </w:pPr>
      <w:rPr>
        <w:rFonts w:ascii="Symbol" w:hAnsi="Symbol" w:hint="default"/>
      </w:rPr>
    </w:lvl>
  </w:abstractNum>
  <w:abstractNum w:abstractNumId="18" w15:restartNumberingAfterBreak="0">
    <w:nsid w:val="443860F8"/>
    <w:multiLevelType w:val="hybridMultilevel"/>
    <w:tmpl w:val="BF9069D0"/>
    <w:lvl w:ilvl="0" w:tplc="D092F630">
      <w:start w:val="1"/>
      <w:numFmt w:val="bullet"/>
      <w:lvlText w:val=""/>
      <w:lvlPicBulletId w:val="1"/>
      <w:lvlJc w:val="left"/>
      <w:pPr>
        <w:tabs>
          <w:tab w:val="num" w:pos="720"/>
        </w:tabs>
        <w:ind w:left="720" w:hanging="360"/>
      </w:pPr>
      <w:rPr>
        <w:rFonts w:ascii="Symbol" w:hAnsi="Symbol" w:hint="default"/>
      </w:rPr>
    </w:lvl>
    <w:lvl w:ilvl="1" w:tplc="28CEB0D2" w:tentative="1">
      <w:start w:val="1"/>
      <w:numFmt w:val="bullet"/>
      <w:lvlText w:val=""/>
      <w:lvlPicBulletId w:val="1"/>
      <w:lvlJc w:val="left"/>
      <w:pPr>
        <w:tabs>
          <w:tab w:val="num" w:pos="1440"/>
        </w:tabs>
        <w:ind w:left="1440" w:hanging="360"/>
      </w:pPr>
      <w:rPr>
        <w:rFonts w:ascii="Symbol" w:hAnsi="Symbol" w:hint="default"/>
      </w:rPr>
    </w:lvl>
    <w:lvl w:ilvl="2" w:tplc="DB586E8C" w:tentative="1">
      <w:start w:val="1"/>
      <w:numFmt w:val="bullet"/>
      <w:lvlText w:val=""/>
      <w:lvlPicBulletId w:val="1"/>
      <w:lvlJc w:val="left"/>
      <w:pPr>
        <w:tabs>
          <w:tab w:val="num" w:pos="2160"/>
        </w:tabs>
        <w:ind w:left="2160" w:hanging="360"/>
      </w:pPr>
      <w:rPr>
        <w:rFonts w:ascii="Symbol" w:hAnsi="Symbol" w:hint="default"/>
      </w:rPr>
    </w:lvl>
    <w:lvl w:ilvl="3" w:tplc="89E6A378" w:tentative="1">
      <w:start w:val="1"/>
      <w:numFmt w:val="bullet"/>
      <w:lvlText w:val=""/>
      <w:lvlPicBulletId w:val="1"/>
      <w:lvlJc w:val="left"/>
      <w:pPr>
        <w:tabs>
          <w:tab w:val="num" w:pos="2880"/>
        </w:tabs>
        <w:ind w:left="2880" w:hanging="360"/>
      </w:pPr>
      <w:rPr>
        <w:rFonts w:ascii="Symbol" w:hAnsi="Symbol" w:hint="default"/>
      </w:rPr>
    </w:lvl>
    <w:lvl w:ilvl="4" w:tplc="A300C5E4" w:tentative="1">
      <w:start w:val="1"/>
      <w:numFmt w:val="bullet"/>
      <w:lvlText w:val=""/>
      <w:lvlPicBulletId w:val="1"/>
      <w:lvlJc w:val="left"/>
      <w:pPr>
        <w:tabs>
          <w:tab w:val="num" w:pos="3600"/>
        </w:tabs>
        <w:ind w:left="3600" w:hanging="360"/>
      </w:pPr>
      <w:rPr>
        <w:rFonts w:ascii="Symbol" w:hAnsi="Symbol" w:hint="default"/>
      </w:rPr>
    </w:lvl>
    <w:lvl w:ilvl="5" w:tplc="65F4ACC0" w:tentative="1">
      <w:start w:val="1"/>
      <w:numFmt w:val="bullet"/>
      <w:lvlText w:val=""/>
      <w:lvlPicBulletId w:val="1"/>
      <w:lvlJc w:val="left"/>
      <w:pPr>
        <w:tabs>
          <w:tab w:val="num" w:pos="4320"/>
        </w:tabs>
        <w:ind w:left="4320" w:hanging="360"/>
      </w:pPr>
      <w:rPr>
        <w:rFonts w:ascii="Symbol" w:hAnsi="Symbol" w:hint="default"/>
      </w:rPr>
    </w:lvl>
    <w:lvl w:ilvl="6" w:tplc="E4508740" w:tentative="1">
      <w:start w:val="1"/>
      <w:numFmt w:val="bullet"/>
      <w:lvlText w:val=""/>
      <w:lvlPicBulletId w:val="1"/>
      <w:lvlJc w:val="left"/>
      <w:pPr>
        <w:tabs>
          <w:tab w:val="num" w:pos="5040"/>
        </w:tabs>
        <w:ind w:left="5040" w:hanging="360"/>
      </w:pPr>
      <w:rPr>
        <w:rFonts w:ascii="Symbol" w:hAnsi="Symbol" w:hint="default"/>
      </w:rPr>
    </w:lvl>
    <w:lvl w:ilvl="7" w:tplc="375C402C" w:tentative="1">
      <w:start w:val="1"/>
      <w:numFmt w:val="bullet"/>
      <w:lvlText w:val=""/>
      <w:lvlPicBulletId w:val="1"/>
      <w:lvlJc w:val="left"/>
      <w:pPr>
        <w:tabs>
          <w:tab w:val="num" w:pos="5760"/>
        </w:tabs>
        <w:ind w:left="5760" w:hanging="360"/>
      </w:pPr>
      <w:rPr>
        <w:rFonts w:ascii="Symbol" w:hAnsi="Symbol" w:hint="default"/>
      </w:rPr>
    </w:lvl>
    <w:lvl w:ilvl="8" w:tplc="6B726EBE" w:tentative="1">
      <w:start w:val="1"/>
      <w:numFmt w:val="bullet"/>
      <w:lvlText w:val=""/>
      <w:lvlPicBulletId w:val="1"/>
      <w:lvlJc w:val="left"/>
      <w:pPr>
        <w:tabs>
          <w:tab w:val="num" w:pos="6480"/>
        </w:tabs>
        <w:ind w:left="6480" w:hanging="360"/>
      </w:pPr>
      <w:rPr>
        <w:rFonts w:ascii="Symbol" w:hAnsi="Symbol" w:hint="default"/>
      </w:rPr>
    </w:lvl>
  </w:abstractNum>
  <w:abstractNum w:abstractNumId="19" w15:restartNumberingAfterBreak="0">
    <w:nsid w:val="491A3528"/>
    <w:multiLevelType w:val="hybridMultilevel"/>
    <w:tmpl w:val="054229C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4DBE43D0"/>
    <w:multiLevelType w:val="hybridMultilevel"/>
    <w:tmpl w:val="9C920A2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5113089D"/>
    <w:multiLevelType w:val="hybridMultilevel"/>
    <w:tmpl w:val="4A342F16"/>
    <w:lvl w:ilvl="0" w:tplc="C84A72EE">
      <w:start w:val="1"/>
      <w:numFmt w:val="bullet"/>
      <w:lvlText w:val=""/>
      <w:lvlPicBulletId w:val="1"/>
      <w:lvlJc w:val="left"/>
      <w:pPr>
        <w:tabs>
          <w:tab w:val="num" w:pos="720"/>
        </w:tabs>
        <w:ind w:left="720" w:hanging="360"/>
      </w:pPr>
      <w:rPr>
        <w:rFonts w:ascii="Symbol" w:hAnsi="Symbol" w:hint="default"/>
      </w:rPr>
    </w:lvl>
    <w:lvl w:ilvl="1" w:tplc="8A686356" w:tentative="1">
      <w:start w:val="1"/>
      <w:numFmt w:val="bullet"/>
      <w:lvlText w:val=""/>
      <w:lvlPicBulletId w:val="1"/>
      <w:lvlJc w:val="left"/>
      <w:pPr>
        <w:tabs>
          <w:tab w:val="num" w:pos="1440"/>
        </w:tabs>
        <w:ind w:left="1440" w:hanging="360"/>
      </w:pPr>
      <w:rPr>
        <w:rFonts w:ascii="Symbol" w:hAnsi="Symbol" w:hint="default"/>
      </w:rPr>
    </w:lvl>
    <w:lvl w:ilvl="2" w:tplc="7ABE2602" w:tentative="1">
      <w:start w:val="1"/>
      <w:numFmt w:val="bullet"/>
      <w:lvlText w:val=""/>
      <w:lvlPicBulletId w:val="1"/>
      <w:lvlJc w:val="left"/>
      <w:pPr>
        <w:tabs>
          <w:tab w:val="num" w:pos="2160"/>
        </w:tabs>
        <w:ind w:left="2160" w:hanging="360"/>
      </w:pPr>
      <w:rPr>
        <w:rFonts w:ascii="Symbol" w:hAnsi="Symbol" w:hint="default"/>
      </w:rPr>
    </w:lvl>
    <w:lvl w:ilvl="3" w:tplc="73922D56" w:tentative="1">
      <w:start w:val="1"/>
      <w:numFmt w:val="bullet"/>
      <w:lvlText w:val=""/>
      <w:lvlPicBulletId w:val="1"/>
      <w:lvlJc w:val="left"/>
      <w:pPr>
        <w:tabs>
          <w:tab w:val="num" w:pos="2880"/>
        </w:tabs>
        <w:ind w:left="2880" w:hanging="360"/>
      </w:pPr>
      <w:rPr>
        <w:rFonts w:ascii="Symbol" w:hAnsi="Symbol" w:hint="default"/>
      </w:rPr>
    </w:lvl>
    <w:lvl w:ilvl="4" w:tplc="C532C868" w:tentative="1">
      <w:start w:val="1"/>
      <w:numFmt w:val="bullet"/>
      <w:lvlText w:val=""/>
      <w:lvlPicBulletId w:val="1"/>
      <w:lvlJc w:val="left"/>
      <w:pPr>
        <w:tabs>
          <w:tab w:val="num" w:pos="3600"/>
        </w:tabs>
        <w:ind w:left="3600" w:hanging="360"/>
      </w:pPr>
      <w:rPr>
        <w:rFonts w:ascii="Symbol" w:hAnsi="Symbol" w:hint="default"/>
      </w:rPr>
    </w:lvl>
    <w:lvl w:ilvl="5" w:tplc="BF3E5590" w:tentative="1">
      <w:start w:val="1"/>
      <w:numFmt w:val="bullet"/>
      <w:lvlText w:val=""/>
      <w:lvlPicBulletId w:val="1"/>
      <w:lvlJc w:val="left"/>
      <w:pPr>
        <w:tabs>
          <w:tab w:val="num" w:pos="4320"/>
        </w:tabs>
        <w:ind w:left="4320" w:hanging="360"/>
      </w:pPr>
      <w:rPr>
        <w:rFonts w:ascii="Symbol" w:hAnsi="Symbol" w:hint="default"/>
      </w:rPr>
    </w:lvl>
    <w:lvl w:ilvl="6" w:tplc="C62E533A" w:tentative="1">
      <w:start w:val="1"/>
      <w:numFmt w:val="bullet"/>
      <w:lvlText w:val=""/>
      <w:lvlPicBulletId w:val="1"/>
      <w:lvlJc w:val="left"/>
      <w:pPr>
        <w:tabs>
          <w:tab w:val="num" w:pos="5040"/>
        </w:tabs>
        <w:ind w:left="5040" w:hanging="360"/>
      </w:pPr>
      <w:rPr>
        <w:rFonts w:ascii="Symbol" w:hAnsi="Symbol" w:hint="default"/>
      </w:rPr>
    </w:lvl>
    <w:lvl w:ilvl="7" w:tplc="42401112" w:tentative="1">
      <w:start w:val="1"/>
      <w:numFmt w:val="bullet"/>
      <w:lvlText w:val=""/>
      <w:lvlPicBulletId w:val="1"/>
      <w:lvlJc w:val="left"/>
      <w:pPr>
        <w:tabs>
          <w:tab w:val="num" w:pos="5760"/>
        </w:tabs>
        <w:ind w:left="5760" w:hanging="360"/>
      </w:pPr>
      <w:rPr>
        <w:rFonts w:ascii="Symbol" w:hAnsi="Symbol" w:hint="default"/>
      </w:rPr>
    </w:lvl>
    <w:lvl w:ilvl="8" w:tplc="267E3B8E"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5E2B53E5"/>
    <w:multiLevelType w:val="hybridMultilevel"/>
    <w:tmpl w:val="6A7EE608"/>
    <w:lvl w:ilvl="0" w:tplc="55C847A4">
      <w:start w:val="1"/>
      <w:numFmt w:val="bullet"/>
      <w:lvlText w:val=""/>
      <w:lvlPicBulletId w:val="0"/>
      <w:lvlJc w:val="left"/>
      <w:pPr>
        <w:tabs>
          <w:tab w:val="num" w:pos="720"/>
        </w:tabs>
        <w:ind w:left="720" w:hanging="360"/>
      </w:pPr>
      <w:rPr>
        <w:rFonts w:ascii="Symbol" w:hAnsi="Symbol" w:hint="default"/>
      </w:rPr>
    </w:lvl>
    <w:lvl w:ilvl="1" w:tplc="EF507B7E" w:tentative="1">
      <w:start w:val="1"/>
      <w:numFmt w:val="bullet"/>
      <w:lvlText w:val=""/>
      <w:lvlPicBulletId w:val="0"/>
      <w:lvlJc w:val="left"/>
      <w:pPr>
        <w:tabs>
          <w:tab w:val="num" w:pos="1440"/>
        </w:tabs>
        <w:ind w:left="1440" w:hanging="360"/>
      </w:pPr>
      <w:rPr>
        <w:rFonts w:ascii="Symbol" w:hAnsi="Symbol" w:hint="default"/>
      </w:rPr>
    </w:lvl>
    <w:lvl w:ilvl="2" w:tplc="2CA8B1AA" w:tentative="1">
      <w:start w:val="1"/>
      <w:numFmt w:val="bullet"/>
      <w:lvlText w:val=""/>
      <w:lvlPicBulletId w:val="0"/>
      <w:lvlJc w:val="left"/>
      <w:pPr>
        <w:tabs>
          <w:tab w:val="num" w:pos="2160"/>
        </w:tabs>
        <w:ind w:left="2160" w:hanging="360"/>
      </w:pPr>
      <w:rPr>
        <w:rFonts w:ascii="Symbol" w:hAnsi="Symbol" w:hint="default"/>
      </w:rPr>
    </w:lvl>
    <w:lvl w:ilvl="3" w:tplc="35929552" w:tentative="1">
      <w:start w:val="1"/>
      <w:numFmt w:val="bullet"/>
      <w:lvlText w:val=""/>
      <w:lvlPicBulletId w:val="0"/>
      <w:lvlJc w:val="left"/>
      <w:pPr>
        <w:tabs>
          <w:tab w:val="num" w:pos="2880"/>
        </w:tabs>
        <w:ind w:left="2880" w:hanging="360"/>
      </w:pPr>
      <w:rPr>
        <w:rFonts w:ascii="Symbol" w:hAnsi="Symbol" w:hint="default"/>
      </w:rPr>
    </w:lvl>
    <w:lvl w:ilvl="4" w:tplc="FFBEDEE0" w:tentative="1">
      <w:start w:val="1"/>
      <w:numFmt w:val="bullet"/>
      <w:lvlText w:val=""/>
      <w:lvlPicBulletId w:val="0"/>
      <w:lvlJc w:val="left"/>
      <w:pPr>
        <w:tabs>
          <w:tab w:val="num" w:pos="3600"/>
        </w:tabs>
        <w:ind w:left="3600" w:hanging="360"/>
      </w:pPr>
      <w:rPr>
        <w:rFonts w:ascii="Symbol" w:hAnsi="Symbol" w:hint="default"/>
      </w:rPr>
    </w:lvl>
    <w:lvl w:ilvl="5" w:tplc="B18E11A2" w:tentative="1">
      <w:start w:val="1"/>
      <w:numFmt w:val="bullet"/>
      <w:lvlText w:val=""/>
      <w:lvlPicBulletId w:val="0"/>
      <w:lvlJc w:val="left"/>
      <w:pPr>
        <w:tabs>
          <w:tab w:val="num" w:pos="4320"/>
        </w:tabs>
        <w:ind w:left="4320" w:hanging="360"/>
      </w:pPr>
      <w:rPr>
        <w:rFonts w:ascii="Symbol" w:hAnsi="Symbol" w:hint="default"/>
      </w:rPr>
    </w:lvl>
    <w:lvl w:ilvl="6" w:tplc="B8D44752" w:tentative="1">
      <w:start w:val="1"/>
      <w:numFmt w:val="bullet"/>
      <w:lvlText w:val=""/>
      <w:lvlPicBulletId w:val="0"/>
      <w:lvlJc w:val="left"/>
      <w:pPr>
        <w:tabs>
          <w:tab w:val="num" w:pos="5040"/>
        </w:tabs>
        <w:ind w:left="5040" w:hanging="360"/>
      </w:pPr>
      <w:rPr>
        <w:rFonts w:ascii="Symbol" w:hAnsi="Symbol" w:hint="default"/>
      </w:rPr>
    </w:lvl>
    <w:lvl w:ilvl="7" w:tplc="641AD672" w:tentative="1">
      <w:start w:val="1"/>
      <w:numFmt w:val="bullet"/>
      <w:lvlText w:val=""/>
      <w:lvlPicBulletId w:val="0"/>
      <w:lvlJc w:val="left"/>
      <w:pPr>
        <w:tabs>
          <w:tab w:val="num" w:pos="5760"/>
        </w:tabs>
        <w:ind w:left="5760" w:hanging="360"/>
      </w:pPr>
      <w:rPr>
        <w:rFonts w:ascii="Symbol" w:hAnsi="Symbol" w:hint="default"/>
      </w:rPr>
    </w:lvl>
    <w:lvl w:ilvl="8" w:tplc="4D8083E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44E4BCF"/>
    <w:multiLevelType w:val="hybridMultilevel"/>
    <w:tmpl w:val="2020E69C"/>
    <w:lvl w:ilvl="0" w:tplc="7D0EF3BA">
      <w:start w:val="1"/>
      <w:numFmt w:val="bullet"/>
      <w:lvlText w:val=""/>
      <w:lvlJc w:val="left"/>
      <w:pPr>
        <w:tabs>
          <w:tab w:val="num" w:pos="720"/>
        </w:tabs>
        <w:ind w:left="720" w:hanging="360"/>
      </w:pPr>
      <w:rPr>
        <w:rFonts w:ascii="Wingdings 2" w:hAnsi="Wingdings 2" w:hint="default"/>
      </w:rPr>
    </w:lvl>
    <w:lvl w:ilvl="1" w:tplc="C82CE046" w:tentative="1">
      <w:start w:val="1"/>
      <w:numFmt w:val="bullet"/>
      <w:lvlText w:val=""/>
      <w:lvlJc w:val="left"/>
      <w:pPr>
        <w:tabs>
          <w:tab w:val="num" w:pos="1440"/>
        </w:tabs>
        <w:ind w:left="1440" w:hanging="360"/>
      </w:pPr>
      <w:rPr>
        <w:rFonts w:ascii="Wingdings 2" w:hAnsi="Wingdings 2" w:hint="default"/>
      </w:rPr>
    </w:lvl>
    <w:lvl w:ilvl="2" w:tplc="6C1042C6" w:tentative="1">
      <w:start w:val="1"/>
      <w:numFmt w:val="bullet"/>
      <w:lvlText w:val=""/>
      <w:lvlJc w:val="left"/>
      <w:pPr>
        <w:tabs>
          <w:tab w:val="num" w:pos="2160"/>
        </w:tabs>
        <w:ind w:left="2160" w:hanging="360"/>
      </w:pPr>
      <w:rPr>
        <w:rFonts w:ascii="Wingdings 2" w:hAnsi="Wingdings 2" w:hint="default"/>
      </w:rPr>
    </w:lvl>
    <w:lvl w:ilvl="3" w:tplc="F74E2E3C" w:tentative="1">
      <w:start w:val="1"/>
      <w:numFmt w:val="bullet"/>
      <w:lvlText w:val=""/>
      <w:lvlJc w:val="left"/>
      <w:pPr>
        <w:tabs>
          <w:tab w:val="num" w:pos="2880"/>
        </w:tabs>
        <w:ind w:left="2880" w:hanging="360"/>
      </w:pPr>
      <w:rPr>
        <w:rFonts w:ascii="Wingdings 2" w:hAnsi="Wingdings 2" w:hint="default"/>
      </w:rPr>
    </w:lvl>
    <w:lvl w:ilvl="4" w:tplc="1988CB7E" w:tentative="1">
      <w:start w:val="1"/>
      <w:numFmt w:val="bullet"/>
      <w:lvlText w:val=""/>
      <w:lvlJc w:val="left"/>
      <w:pPr>
        <w:tabs>
          <w:tab w:val="num" w:pos="3600"/>
        </w:tabs>
        <w:ind w:left="3600" w:hanging="360"/>
      </w:pPr>
      <w:rPr>
        <w:rFonts w:ascii="Wingdings 2" w:hAnsi="Wingdings 2" w:hint="default"/>
      </w:rPr>
    </w:lvl>
    <w:lvl w:ilvl="5" w:tplc="5ED6C4AC" w:tentative="1">
      <w:start w:val="1"/>
      <w:numFmt w:val="bullet"/>
      <w:lvlText w:val=""/>
      <w:lvlJc w:val="left"/>
      <w:pPr>
        <w:tabs>
          <w:tab w:val="num" w:pos="4320"/>
        </w:tabs>
        <w:ind w:left="4320" w:hanging="360"/>
      </w:pPr>
      <w:rPr>
        <w:rFonts w:ascii="Wingdings 2" w:hAnsi="Wingdings 2" w:hint="default"/>
      </w:rPr>
    </w:lvl>
    <w:lvl w:ilvl="6" w:tplc="89CE4E74" w:tentative="1">
      <w:start w:val="1"/>
      <w:numFmt w:val="bullet"/>
      <w:lvlText w:val=""/>
      <w:lvlJc w:val="left"/>
      <w:pPr>
        <w:tabs>
          <w:tab w:val="num" w:pos="5040"/>
        </w:tabs>
        <w:ind w:left="5040" w:hanging="360"/>
      </w:pPr>
      <w:rPr>
        <w:rFonts w:ascii="Wingdings 2" w:hAnsi="Wingdings 2" w:hint="default"/>
      </w:rPr>
    </w:lvl>
    <w:lvl w:ilvl="7" w:tplc="3162FE22" w:tentative="1">
      <w:start w:val="1"/>
      <w:numFmt w:val="bullet"/>
      <w:lvlText w:val=""/>
      <w:lvlJc w:val="left"/>
      <w:pPr>
        <w:tabs>
          <w:tab w:val="num" w:pos="5760"/>
        </w:tabs>
        <w:ind w:left="5760" w:hanging="360"/>
      </w:pPr>
      <w:rPr>
        <w:rFonts w:ascii="Wingdings 2" w:hAnsi="Wingdings 2" w:hint="default"/>
      </w:rPr>
    </w:lvl>
    <w:lvl w:ilvl="8" w:tplc="F1723198"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6C6F2FC8"/>
    <w:multiLevelType w:val="hybridMultilevel"/>
    <w:tmpl w:val="8D3A8AC4"/>
    <w:lvl w:ilvl="0" w:tplc="19E6EC10">
      <w:start w:val="1"/>
      <w:numFmt w:val="bullet"/>
      <w:lvlText w:val=""/>
      <w:lvlPicBulletId w:val="1"/>
      <w:lvlJc w:val="left"/>
      <w:pPr>
        <w:tabs>
          <w:tab w:val="num" w:pos="720"/>
        </w:tabs>
        <w:ind w:left="720" w:hanging="360"/>
      </w:pPr>
      <w:rPr>
        <w:rFonts w:ascii="Symbol" w:hAnsi="Symbol" w:hint="default"/>
      </w:rPr>
    </w:lvl>
    <w:lvl w:ilvl="1" w:tplc="C10C607C" w:tentative="1">
      <w:start w:val="1"/>
      <w:numFmt w:val="bullet"/>
      <w:lvlText w:val=""/>
      <w:lvlPicBulletId w:val="1"/>
      <w:lvlJc w:val="left"/>
      <w:pPr>
        <w:tabs>
          <w:tab w:val="num" w:pos="1440"/>
        </w:tabs>
        <w:ind w:left="1440" w:hanging="360"/>
      </w:pPr>
      <w:rPr>
        <w:rFonts w:ascii="Symbol" w:hAnsi="Symbol" w:hint="default"/>
      </w:rPr>
    </w:lvl>
    <w:lvl w:ilvl="2" w:tplc="F2985DF6" w:tentative="1">
      <w:start w:val="1"/>
      <w:numFmt w:val="bullet"/>
      <w:lvlText w:val=""/>
      <w:lvlPicBulletId w:val="1"/>
      <w:lvlJc w:val="left"/>
      <w:pPr>
        <w:tabs>
          <w:tab w:val="num" w:pos="2160"/>
        </w:tabs>
        <w:ind w:left="2160" w:hanging="360"/>
      </w:pPr>
      <w:rPr>
        <w:rFonts w:ascii="Symbol" w:hAnsi="Symbol" w:hint="default"/>
      </w:rPr>
    </w:lvl>
    <w:lvl w:ilvl="3" w:tplc="43662938" w:tentative="1">
      <w:start w:val="1"/>
      <w:numFmt w:val="bullet"/>
      <w:lvlText w:val=""/>
      <w:lvlPicBulletId w:val="1"/>
      <w:lvlJc w:val="left"/>
      <w:pPr>
        <w:tabs>
          <w:tab w:val="num" w:pos="2880"/>
        </w:tabs>
        <w:ind w:left="2880" w:hanging="360"/>
      </w:pPr>
      <w:rPr>
        <w:rFonts w:ascii="Symbol" w:hAnsi="Symbol" w:hint="default"/>
      </w:rPr>
    </w:lvl>
    <w:lvl w:ilvl="4" w:tplc="CC9E49E2" w:tentative="1">
      <w:start w:val="1"/>
      <w:numFmt w:val="bullet"/>
      <w:lvlText w:val=""/>
      <w:lvlPicBulletId w:val="1"/>
      <w:lvlJc w:val="left"/>
      <w:pPr>
        <w:tabs>
          <w:tab w:val="num" w:pos="3600"/>
        </w:tabs>
        <w:ind w:left="3600" w:hanging="360"/>
      </w:pPr>
      <w:rPr>
        <w:rFonts w:ascii="Symbol" w:hAnsi="Symbol" w:hint="default"/>
      </w:rPr>
    </w:lvl>
    <w:lvl w:ilvl="5" w:tplc="C3FE6FC0" w:tentative="1">
      <w:start w:val="1"/>
      <w:numFmt w:val="bullet"/>
      <w:lvlText w:val=""/>
      <w:lvlPicBulletId w:val="1"/>
      <w:lvlJc w:val="left"/>
      <w:pPr>
        <w:tabs>
          <w:tab w:val="num" w:pos="4320"/>
        </w:tabs>
        <w:ind w:left="4320" w:hanging="360"/>
      </w:pPr>
      <w:rPr>
        <w:rFonts w:ascii="Symbol" w:hAnsi="Symbol" w:hint="default"/>
      </w:rPr>
    </w:lvl>
    <w:lvl w:ilvl="6" w:tplc="AD7854B4" w:tentative="1">
      <w:start w:val="1"/>
      <w:numFmt w:val="bullet"/>
      <w:lvlText w:val=""/>
      <w:lvlPicBulletId w:val="1"/>
      <w:lvlJc w:val="left"/>
      <w:pPr>
        <w:tabs>
          <w:tab w:val="num" w:pos="5040"/>
        </w:tabs>
        <w:ind w:left="5040" w:hanging="360"/>
      </w:pPr>
      <w:rPr>
        <w:rFonts w:ascii="Symbol" w:hAnsi="Symbol" w:hint="default"/>
      </w:rPr>
    </w:lvl>
    <w:lvl w:ilvl="7" w:tplc="F9F6127A" w:tentative="1">
      <w:start w:val="1"/>
      <w:numFmt w:val="bullet"/>
      <w:lvlText w:val=""/>
      <w:lvlPicBulletId w:val="1"/>
      <w:lvlJc w:val="left"/>
      <w:pPr>
        <w:tabs>
          <w:tab w:val="num" w:pos="5760"/>
        </w:tabs>
        <w:ind w:left="5760" w:hanging="360"/>
      </w:pPr>
      <w:rPr>
        <w:rFonts w:ascii="Symbol" w:hAnsi="Symbol" w:hint="default"/>
      </w:rPr>
    </w:lvl>
    <w:lvl w:ilvl="8" w:tplc="1DF219C0" w:tentative="1">
      <w:start w:val="1"/>
      <w:numFmt w:val="bullet"/>
      <w:lvlText w:val=""/>
      <w:lvlPicBulletId w:val="1"/>
      <w:lvlJc w:val="left"/>
      <w:pPr>
        <w:tabs>
          <w:tab w:val="num" w:pos="6480"/>
        </w:tabs>
        <w:ind w:left="6480" w:hanging="360"/>
      </w:pPr>
      <w:rPr>
        <w:rFonts w:ascii="Symbol" w:hAnsi="Symbol" w:hint="default"/>
      </w:rPr>
    </w:lvl>
  </w:abstractNum>
  <w:abstractNum w:abstractNumId="25" w15:restartNumberingAfterBreak="0">
    <w:nsid w:val="6E4A627A"/>
    <w:multiLevelType w:val="hybridMultilevel"/>
    <w:tmpl w:val="7866452E"/>
    <w:lvl w:ilvl="0" w:tplc="EC5AEB18">
      <w:start w:val="9"/>
      <w:numFmt w:val="japaneseCounting"/>
      <w:lvlText w:val="第%1章"/>
      <w:lvlJc w:val="left"/>
      <w:pPr>
        <w:tabs>
          <w:tab w:val="num" w:pos="1410"/>
        </w:tabs>
        <w:ind w:left="1410" w:hanging="141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2422C1F"/>
    <w:multiLevelType w:val="hybridMultilevel"/>
    <w:tmpl w:val="A72015F2"/>
    <w:lvl w:ilvl="0" w:tplc="245C2C48">
      <w:start w:val="1"/>
      <w:numFmt w:val="bullet"/>
      <w:lvlText w:val=""/>
      <w:lvlJc w:val="left"/>
      <w:pPr>
        <w:tabs>
          <w:tab w:val="num" w:pos="720"/>
        </w:tabs>
        <w:ind w:left="720" w:hanging="360"/>
      </w:pPr>
      <w:rPr>
        <w:rFonts w:ascii="Wingdings" w:hAnsi="Wingdings" w:hint="default"/>
      </w:rPr>
    </w:lvl>
    <w:lvl w:ilvl="1" w:tplc="23CEEC14" w:tentative="1">
      <w:start w:val="1"/>
      <w:numFmt w:val="bullet"/>
      <w:lvlText w:val=""/>
      <w:lvlJc w:val="left"/>
      <w:pPr>
        <w:tabs>
          <w:tab w:val="num" w:pos="1440"/>
        </w:tabs>
        <w:ind w:left="1440" w:hanging="360"/>
      </w:pPr>
      <w:rPr>
        <w:rFonts w:ascii="Wingdings" w:hAnsi="Wingdings" w:hint="default"/>
      </w:rPr>
    </w:lvl>
    <w:lvl w:ilvl="2" w:tplc="5CE2AC46" w:tentative="1">
      <w:start w:val="1"/>
      <w:numFmt w:val="bullet"/>
      <w:lvlText w:val=""/>
      <w:lvlJc w:val="left"/>
      <w:pPr>
        <w:tabs>
          <w:tab w:val="num" w:pos="2160"/>
        </w:tabs>
        <w:ind w:left="2160" w:hanging="360"/>
      </w:pPr>
      <w:rPr>
        <w:rFonts w:ascii="Wingdings" w:hAnsi="Wingdings" w:hint="default"/>
      </w:rPr>
    </w:lvl>
    <w:lvl w:ilvl="3" w:tplc="6716286E" w:tentative="1">
      <w:start w:val="1"/>
      <w:numFmt w:val="bullet"/>
      <w:lvlText w:val=""/>
      <w:lvlJc w:val="left"/>
      <w:pPr>
        <w:tabs>
          <w:tab w:val="num" w:pos="2880"/>
        </w:tabs>
        <w:ind w:left="2880" w:hanging="360"/>
      </w:pPr>
      <w:rPr>
        <w:rFonts w:ascii="Wingdings" w:hAnsi="Wingdings" w:hint="default"/>
      </w:rPr>
    </w:lvl>
    <w:lvl w:ilvl="4" w:tplc="8E7829DC" w:tentative="1">
      <w:start w:val="1"/>
      <w:numFmt w:val="bullet"/>
      <w:lvlText w:val=""/>
      <w:lvlJc w:val="left"/>
      <w:pPr>
        <w:tabs>
          <w:tab w:val="num" w:pos="3600"/>
        </w:tabs>
        <w:ind w:left="3600" w:hanging="360"/>
      </w:pPr>
      <w:rPr>
        <w:rFonts w:ascii="Wingdings" w:hAnsi="Wingdings" w:hint="default"/>
      </w:rPr>
    </w:lvl>
    <w:lvl w:ilvl="5" w:tplc="563CCF76" w:tentative="1">
      <w:start w:val="1"/>
      <w:numFmt w:val="bullet"/>
      <w:lvlText w:val=""/>
      <w:lvlJc w:val="left"/>
      <w:pPr>
        <w:tabs>
          <w:tab w:val="num" w:pos="4320"/>
        </w:tabs>
        <w:ind w:left="4320" w:hanging="360"/>
      </w:pPr>
      <w:rPr>
        <w:rFonts w:ascii="Wingdings" w:hAnsi="Wingdings" w:hint="default"/>
      </w:rPr>
    </w:lvl>
    <w:lvl w:ilvl="6" w:tplc="963045B4" w:tentative="1">
      <w:start w:val="1"/>
      <w:numFmt w:val="bullet"/>
      <w:lvlText w:val=""/>
      <w:lvlJc w:val="left"/>
      <w:pPr>
        <w:tabs>
          <w:tab w:val="num" w:pos="5040"/>
        </w:tabs>
        <w:ind w:left="5040" w:hanging="360"/>
      </w:pPr>
      <w:rPr>
        <w:rFonts w:ascii="Wingdings" w:hAnsi="Wingdings" w:hint="default"/>
      </w:rPr>
    </w:lvl>
    <w:lvl w:ilvl="7" w:tplc="8518497E" w:tentative="1">
      <w:start w:val="1"/>
      <w:numFmt w:val="bullet"/>
      <w:lvlText w:val=""/>
      <w:lvlJc w:val="left"/>
      <w:pPr>
        <w:tabs>
          <w:tab w:val="num" w:pos="5760"/>
        </w:tabs>
        <w:ind w:left="5760" w:hanging="360"/>
      </w:pPr>
      <w:rPr>
        <w:rFonts w:ascii="Wingdings" w:hAnsi="Wingdings" w:hint="default"/>
      </w:rPr>
    </w:lvl>
    <w:lvl w:ilvl="8" w:tplc="F02453C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31BBC"/>
    <w:multiLevelType w:val="hybridMultilevel"/>
    <w:tmpl w:val="6B449964"/>
    <w:lvl w:ilvl="0" w:tplc="2640CF94">
      <w:start w:val="1"/>
      <w:numFmt w:val="bullet"/>
      <w:lvlText w:val=""/>
      <w:lvlPicBulletId w:val="1"/>
      <w:lvlJc w:val="left"/>
      <w:pPr>
        <w:tabs>
          <w:tab w:val="num" w:pos="720"/>
        </w:tabs>
        <w:ind w:left="720" w:hanging="360"/>
      </w:pPr>
      <w:rPr>
        <w:rFonts w:ascii="Symbol" w:hAnsi="Symbol" w:hint="default"/>
      </w:rPr>
    </w:lvl>
    <w:lvl w:ilvl="1" w:tplc="1FA2F078" w:tentative="1">
      <w:start w:val="1"/>
      <w:numFmt w:val="bullet"/>
      <w:lvlText w:val=""/>
      <w:lvlPicBulletId w:val="1"/>
      <w:lvlJc w:val="left"/>
      <w:pPr>
        <w:tabs>
          <w:tab w:val="num" w:pos="1440"/>
        </w:tabs>
        <w:ind w:left="1440" w:hanging="360"/>
      </w:pPr>
      <w:rPr>
        <w:rFonts w:ascii="Symbol" w:hAnsi="Symbol" w:hint="default"/>
      </w:rPr>
    </w:lvl>
    <w:lvl w:ilvl="2" w:tplc="E7BEFD32" w:tentative="1">
      <w:start w:val="1"/>
      <w:numFmt w:val="bullet"/>
      <w:lvlText w:val=""/>
      <w:lvlPicBulletId w:val="1"/>
      <w:lvlJc w:val="left"/>
      <w:pPr>
        <w:tabs>
          <w:tab w:val="num" w:pos="2160"/>
        </w:tabs>
        <w:ind w:left="2160" w:hanging="360"/>
      </w:pPr>
      <w:rPr>
        <w:rFonts w:ascii="Symbol" w:hAnsi="Symbol" w:hint="default"/>
      </w:rPr>
    </w:lvl>
    <w:lvl w:ilvl="3" w:tplc="EA80C8B8" w:tentative="1">
      <w:start w:val="1"/>
      <w:numFmt w:val="bullet"/>
      <w:lvlText w:val=""/>
      <w:lvlPicBulletId w:val="1"/>
      <w:lvlJc w:val="left"/>
      <w:pPr>
        <w:tabs>
          <w:tab w:val="num" w:pos="2880"/>
        </w:tabs>
        <w:ind w:left="2880" w:hanging="360"/>
      </w:pPr>
      <w:rPr>
        <w:rFonts w:ascii="Symbol" w:hAnsi="Symbol" w:hint="default"/>
      </w:rPr>
    </w:lvl>
    <w:lvl w:ilvl="4" w:tplc="E16C737A" w:tentative="1">
      <w:start w:val="1"/>
      <w:numFmt w:val="bullet"/>
      <w:lvlText w:val=""/>
      <w:lvlPicBulletId w:val="1"/>
      <w:lvlJc w:val="left"/>
      <w:pPr>
        <w:tabs>
          <w:tab w:val="num" w:pos="3600"/>
        </w:tabs>
        <w:ind w:left="3600" w:hanging="360"/>
      </w:pPr>
      <w:rPr>
        <w:rFonts w:ascii="Symbol" w:hAnsi="Symbol" w:hint="default"/>
      </w:rPr>
    </w:lvl>
    <w:lvl w:ilvl="5" w:tplc="89283538" w:tentative="1">
      <w:start w:val="1"/>
      <w:numFmt w:val="bullet"/>
      <w:lvlText w:val=""/>
      <w:lvlPicBulletId w:val="1"/>
      <w:lvlJc w:val="left"/>
      <w:pPr>
        <w:tabs>
          <w:tab w:val="num" w:pos="4320"/>
        </w:tabs>
        <w:ind w:left="4320" w:hanging="360"/>
      </w:pPr>
      <w:rPr>
        <w:rFonts w:ascii="Symbol" w:hAnsi="Symbol" w:hint="default"/>
      </w:rPr>
    </w:lvl>
    <w:lvl w:ilvl="6" w:tplc="1FF4326E" w:tentative="1">
      <w:start w:val="1"/>
      <w:numFmt w:val="bullet"/>
      <w:lvlText w:val=""/>
      <w:lvlPicBulletId w:val="1"/>
      <w:lvlJc w:val="left"/>
      <w:pPr>
        <w:tabs>
          <w:tab w:val="num" w:pos="5040"/>
        </w:tabs>
        <w:ind w:left="5040" w:hanging="360"/>
      </w:pPr>
      <w:rPr>
        <w:rFonts w:ascii="Symbol" w:hAnsi="Symbol" w:hint="default"/>
      </w:rPr>
    </w:lvl>
    <w:lvl w:ilvl="7" w:tplc="37B472D0" w:tentative="1">
      <w:start w:val="1"/>
      <w:numFmt w:val="bullet"/>
      <w:lvlText w:val=""/>
      <w:lvlPicBulletId w:val="1"/>
      <w:lvlJc w:val="left"/>
      <w:pPr>
        <w:tabs>
          <w:tab w:val="num" w:pos="5760"/>
        </w:tabs>
        <w:ind w:left="5760" w:hanging="360"/>
      </w:pPr>
      <w:rPr>
        <w:rFonts w:ascii="Symbol" w:hAnsi="Symbol" w:hint="default"/>
      </w:rPr>
    </w:lvl>
    <w:lvl w:ilvl="8" w:tplc="F6B05280"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78E94988"/>
    <w:multiLevelType w:val="hybridMultilevel"/>
    <w:tmpl w:val="57F6148A"/>
    <w:lvl w:ilvl="0" w:tplc="458444C8">
      <w:start w:val="1"/>
      <w:numFmt w:val="bullet"/>
      <w:lvlText w:val=""/>
      <w:lvlJc w:val="left"/>
      <w:pPr>
        <w:tabs>
          <w:tab w:val="num" w:pos="720"/>
        </w:tabs>
        <w:ind w:left="720" w:hanging="360"/>
      </w:pPr>
      <w:rPr>
        <w:rFonts w:ascii="Wingdings" w:hAnsi="Wingdings" w:hint="default"/>
      </w:rPr>
    </w:lvl>
    <w:lvl w:ilvl="1" w:tplc="FF6C9BDE" w:tentative="1">
      <w:start w:val="1"/>
      <w:numFmt w:val="bullet"/>
      <w:lvlText w:val=""/>
      <w:lvlJc w:val="left"/>
      <w:pPr>
        <w:tabs>
          <w:tab w:val="num" w:pos="1440"/>
        </w:tabs>
        <w:ind w:left="1440" w:hanging="360"/>
      </w:pPr>
      <w:rPr>
        <w:rFonts w:ascii="Wingdings" w:hAnsi="Wingdings" w:hint="default"/>
      </w:rPr>
    </w:lvl>
    <w:lvl w:ilvl="2" w:tplc="32A2EE84" w:tentative="1">
      <w:start w:val="1"/>
      <w:numFmt w:val="bullet"/>
      <w:lvlText w:val=""/>
      <w:lvlJc w:val="left"/>
      <w:pPr>
        <w:tabs>
          <w:tab w:val="num" w:pos="2160"/>
        </w:tabs>
        <w:ind w:left="2160" w:hanging="360"/>
      </w:pPr>
      <w:rPr>
        <w:rFonts w:ascii="Wingdings" w:hAnsi="Wingdings" w:hint="default"/>
      </w:rPr>
    </w:lvl>
    <w:lvl w:ilvl="3" w:tplc="C1FC5936" w:tentative="1">
      <w:start w:val="1"/>
      <w:numFmt w:val="bullet"/>
      <w:lvlText w:val=""/>
      <w:lvlJc w:val="left"/>
      <w:pPr>
        <w:tabs>
          <w:tab w:val="num" w:pos="2880"/>
        </w:tabs>
        <w:ind w:left="2880" w:hanging="360"/>
      </w:pPr>
      <w:rPr>
        <w:rFonts w:ascii="Wingdings" w:hAnsi="Wingdings" w:hint="default"/>
      </w:rPr>
    </w:lvl>
    <w:lvl w:ilvl="4" w:tplc="CDDE39B8" w:tentative="1">
      <w:start w:val="1"/>
      <w:numFmt w:val="bullet"/>
      <w:lvlText w:val=""/>
      <w:lvlJc w:val="left"/>
      <w:pPr>
        <w:tabs>
          <w:tab w:val="num" w:pos="3600"/>
        </w:tabs>
        <w:ind w:left="3600" w:hanging="360"/>
      </w:pPr>
      <w:rPr>
        <w:rFonts w:ascii="Wingdings" w:hAnsi="Wingdings" w:hint="default"/>
      </w:rPr>
    </w:lvl>
    <w:lvl w:ilvl="5" w:tplc="B6D8F160" w:tentative="1">
      <w:start w:val="1"/>
      <w:numFmt w:val="bullet"/>
      <w:lvlText w:val=""/>
      <w:lvlJc w:val="left"/>
      <w:pPr>
        <w:tabs>
          <w:tab w:val="num" w:pos="4320"/>
        </w:tabs>
        <w:ind w:left="4320" w:hanging="360"/>
      </w:pPr>
      <w:rPr>
        <w:rFonts w:ascii="Wingdings" w:hAnsi="Wingdings" w:hint="default"/>
      </w:rPr>
    </w:lvl>
    <w:lvl w:ilvl="6" w:tplc="B7D040D6" w:tentative="1">
      <w:start w:val="1"/>
      <w:numFmt w:val="bullet"/>
      <w:lvlText w:val=""/>
      <w:lvlJc w:val="left"/>
      <w:pPr>
        <w:tabs>
          <w:tab w:val="num" w:pos="5040"/>
        </w:tabs>
        <w:ind w:left="5040" w:hanging="360"/>
      </w:pPr>
      <w:rPr>
        <w:rFonts w:ascii="Wingdings" w:hAnsi="Wingdings" w:hint="default"/>
      </w:rPr>
    </w:lvl>
    <w:lvl w:ilvl="7" w:tplc="DAAECAE4" w:tentative="1">
      <w:start w:val="1"/>
      <w:numFmt w:val="bullet"/>
      <w:lvlText w:val=""/>
      <w:lvlJc w:val="left"/>
      <w:pPr>
        <w:tabs>
          <w:tab w:val="num" w:pos="5760"/>
        </w:tabs>
        <w:ind w:left="5760" w:hanging="360"/>
      </w:pPr>
      <w:rPr>
        <w:rFonts w:ascii="Wingdings" w:hAnsi="Wingdings" w:hint="default"/>
      </w:rPr>
    </w:lvl>
    <w:lvl w:ilvl="8" w:tplc="46D4886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A107B6"/>
    <w:multiLevelType w:val="hybridMultilevel"/>
    <w:tmpl w:val="FD1228C4"/>
    <w:lvl w:ilvl="0" w:tplc="456C9F78">
      <w:start w:val="1"/>
      <w:numFmt w:val="bullet"/>
      <w:lvlText w:val=""/>
      <w:lvlPicBulletId w:val="1"/>
      <w:lvlJc w:val="left"/>
      <w:pPr>
        <w:tabs>
          <w:tab w:val="num" w:pos="720"/>
        </w:tabs>
        <w:ind w:left="720" w:hanging="360"/>
      </w:pPr>
      <w:rPr>
        <w:rFonts w:ascii="Symbol" w:hAnsi="Symbol" w:hint="default"/>
      </w:rPr>
    </w:lvl>
    <w:lvl w:ilvl="1" w:tplc="2A8472D2" w:tentative="1">
      <w:start w:val="1"/>
      <w:numFmt w:val="bullet"/>
      <w:lvlText w:val=""/>
      <w:lvlPicBulletId w:val="1"/>
      <w:lvlJc w:val="left"/>
      <w:pPr>
        <w:tabs>
          <w:tab w:val="num" w:pos="1440"/>
        </w:tabs>
        <w:ind w:left="1440" w:hanging="360"/>
      </w:pPr>
      <w:rPr>
        <w:rFonts w:ascii="Symbol" w:hAnsi="Symbol" w:hint="default"/>
      </w:rPr>
    </w:lvl>
    <w:lvl w:ilvl="2" w:tplc="58C28F00" w:tentative="1">
      <w:start w:val="1"/>
      <w:numFmt w:val="bullet"/>
      <w:lvlText w:val=""/>
      <w:lvlPicBulletId w:val="1"/>
      <w:lvlJc w:val="left"/>
      <w:pPr>
        <w:tabs>
          <w:tab w:val="num" w:pos="2160"/>
        </w:tabs>
        <w:ind w:left="2160" w:hanging="360"/>
      </w:pPr>
      <w:rPr>
        <w:rFonts w:ascii="Symbol" w:hAnsi="Symbol" w:hint="default"/>
      </w:rPr>
    </w:lvl>
    <w:lvl w:ilvl="3" w:tplc="6C183FBE" w:tentative="1">
      <w:start w:val="1"/>
      <w:numFmt w:val="bullet"/>
      <w:lvlText w:val=""/>
      <w:lvlPicBulletId w:val="1"/>
      <w:lvlJc w:val="left"/>
      <w:pPr>
        <w:tabs>
          <w:tab w:val="num" w:pos="2880"/>
        </w:tabs>
        <w:ind w:left="2880" w:hanging="360"/>
      </w:pPr>
      <w:rPr>
        <w:rFonts w:ascii="Symbol" w:hAnsi="Symbol" w:hint="default"/>
      </w:rPr>
    </w:lvl>
    <w:lvl w:ilvl="4" w:tplc="A642BFBC" w:tentative="1">
      <w:start w:val="1"/>
      <w:numFmt w:val="bullet"/>
      <w:lvlText w:val=""/>
      <w:lvlPicBulletId w:val="1"/>
      <w:lvlJc w:val="left"/>
      <w:pPr>
        <w:tabs>
          <w:tab w:val="num" w:pos="3600"/>
        </w:tabs>
        <w:ind w:left="3600" w:hanging="360"/>
      </w:pPr>
      <w:rPr>
        <w:rFonts w:ascii="Symbol" w:hAnsi="Symbol" w:hint="default"/>
      </w:rPr>
    </w:lvl>
    <w:lvl w:ilvl="5" w:tplc="FF028798" w:tentative="1">
      <w:start w:val="1"/>
      <w:numFmt w:val="bullet"/>
      <w:lvlText w:val=""/>
      <w:lvlPicBulletId w:val="1"/>
      <w:lvlJc w:val="left"/>
      <w:pPr>
        <w:tabs>
          <w:tab w:val="num" w:pos="4320"/>
        </w:tabs>
        <w:ind w:left="4320" w:hanging="360"/>
      </w:pPr>
      <w:rPr>
        <w:rFonts w:ascii="Symbol" w:hAnsi="Symbol" w:hint="default"/>
      </w:rPr>
    </w:lvl>
    <w:lvl w:ilvl="6" w:tplc="3C086C2E" w:tentative="1">
      <w:start w:val="1"/>
      <w:numFmt w:val="bullet"/>
      <w:lvlText w:val=""/>
      <w:lvlPicBulletId w:val="1"/>
      <w:lvlJc w:val="left"/>
      <w:pPr>
        <w:tabs>
          <w:tab w:val="num" w:pos="5040"/>
        </w:tabs>
        <w:ind w:left="5040" w:hanging="360"/>
      </w:pPr>
      <w:rPr>
        <w:rFonts w:ascii="Symbol" w:hAnsi="Symbol" w:hint="default"/>
      </w:rPr>
    </w:lvl>
    <w:lvl w:ilvl="7" w:tplc="7DD6F46E" w:tentative="1">
      <w:start w:val="1"/>
      <w:numFmt w:val="bullet"/>
      <w:lvlText w:val=""/>
      <w:lvlPicBulletId w:val="1"/>
      <w:lvlJc w:val="left"/>
      <w:pPr>
        <w:tabs>
          <w:tab w:val="num" w:pos="5760"/>
        </w:tabs>
        <w:ind w:left="5760" w:hanging="360"/>
      </w:pPr>
      <w:rPr>
        <w:rFonts w:ascii="Symbol" w:hAnsi="Symbol" w:hint="default"/>
      </w:rPr>
    </w:lvl>
    <w:lvl w:ilvl="8" w:tplc="A274CD0E" w:tentative="1">
      <w:start w:val="1"/>
      <w:numFmt w:val="bullet"/>
      <w:lvlText w:val=""/>
      <w:lvlPicBulletId w:val="1"/>
      <w:lvlJc w:val="left"/>
      <w:pPr>
        <w:tabs>
          <w:tab w:val="num" w:pos="6480"/>
        </w:tabs>
        <w:ind w:left="6480" w:hanging="360"/>
      </w:pPr>
      <w:rPr>
        <w:rFonts w:ascii="Symbol" w:hAnsi="Symbol" w:hint="default"/>
      </w:rPr>
    </w:lvl>
  </w:abstractNum>
  <w:num w:numId="1" w16cid:durableId="632827579">
    <w:abstractNumId w:val="15"/>
  </w:num>
  <w:num w:numId="2" w16cid:durableId="1230842260">
    <w:abstractNumId w:val="10"/>
  </w:num>
  <w:num w:numId="3" w16cid:durableId="1884904213">
    <w:abstractNumId w:val="8"/>
  </w:num>
  <w:num w:numId="4" w16cid:durableId="1577783052">
    <w:abstractNumId w:val="0"/>
  </w:num>
  <w:num w:numId="5" w16cid:durableId="746808126">
    <w:abstractNumId w:val="25"/>
  </w:num>
  <w:num w:numId="6" w16cid:durableId="1798718767">
    <w:abstractNumId w:val="20"/>
  </w:num>
  <w:num w:numId="7" w16cid:durableId="494147812">
    <w:abstractNumId w:val="19"/>
  </w:num>
  <w:num w:numId="8" w16cid:durableId="402803758">
    <w:abstractNumId w:val="3"/>
  </w:num>
  <w:num w:numId="9" w16cid:durableId="957952585">
    <w:abstractNumId w:val="28"/>
  </w:num>
  <w:num w:numId="10" w16cid:durableId="1038238886">
    <w:abstractNumId w:val="5"/>
  </w:num>
  <w:num w:numId="11" w16cid:durableId="603344458">
    <w:abstractNumId w:val="26"/>
  </w:num>
  <w:num w:numId="12" w16cid:durableId="321783850">
    <w:abstractNumId w:val="22"/>
  </w:num>
  <w:num w:numId="13" w16cid:durableId="2108043307">
    <w:abstractNumId w:val="16"/>
  </w:num>
  <w:num w:numId="14" w16cid:durableId="508372402">
    <w:abstractNumId w:val="6"/>
  </w:num>
  <w:num w:numId="15" w16cid:durableId="1836219481">
    <w:abstractNumId w:val="11"/>
  </w:num>
  <w:num w:numId="16" w16cid:durableId="1922595690">
    <w:abstractNumId w:val="13"/>
  </w:num>
  <w:num w:numId="17" w16cid:durableId="884677529">
    <w:abstractNumId w:val="29"/>
  </w:num>
  <w:num w:numId="18" w16cid:durableId="1940748033">
    <w:abstractNumId w:val="1"/>
  </w:num>
  <w:num w:numId="19" w16cid:durableId="1057124349">
    <w:abstractNumId w:val="21"/>
  </w:num>
  <w:num w:numId="20" w16cid:durableId="1271820598">
    <w:abstractNumId w:val="9"/>
  </w:num>
  <w:num w:numId="21" w16cid:durableId="2022778016">
    <w:abstractNumId w:val="23"/>
  </w:num>
  <w:num w:numId="22" w16cid:durableId="78720875">
    <w:abstractNumId w:val="14"/>
  </w:num>
  <w:num w:numId="23" w16cid:durableId="1879927883">
    <w:abstractNumId w:val="7"/>
  </w:num>
  <w:num w:numId="24" w16cid:durableId="729379918">
    <w:abstractNumId w:val="17"/>
  </w:num>
  <w:num w:numId="25" w16cid:durableId="533810795">
    <w:abstractNumId w:val="18"/>
  </w:num>
  <w:num w:numId="26" w16cid:durableId="444077611">
    <w:abstractNumId w:val="12"/>
  </w:num>
  <w:num w:numId="27" w16cid:durableId="1593586947">
    <w:abstractNumId w:val="27"/>
  </w:num>
  <w:num w:numId="28" w16cid:durableId="197591058">
    <w:abstractNumId w:val="4"/>
  </w:num>
  <w:num w:numId="29" w16cid:durableId="1415473313">
    <w:abstractNumId w:val="24"/>
  </w:num>
  <w:num w:numId="30" w16cid:durableId="15154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060"/>
    <w:rsid w:val="0007654E"/>
    <w:rsid w:val="0016189D"/>
    <w:rsid w:val="003B0406"/>
    <w:rsid w:val="00581A33"/>
    <w:rsid w:val="005F3237"/>
    <w:rsid w:val="00627A1E"/>
    <w:rsid w:val="00672060"/>
    <w:rsid w:val="006C3DEB"/>
    <w:rsid w:val="0074065A"/>
    <w:rsid w:val="008468CA"/>
    <w:rsid w:val="008542F7"/>
    <w:rsid w:val="00932DFA"/>
    <w:rsid w:val="009B0B8C"/>
    <w:rsid w:val="009B5ECD"/>
    <w:rsid w:val="009D6B69"/>
    <w:rsid w:val="009F7608"/>
    <w:rsid w:val="00A86F0F"/>
    <w:rsid w:val="00AF28F4"/>
    <w:rsid w:val="00B02BBF"/>
    <w:rsid w:val="00B17644"/>
    <w:rsid w:val="00C13D78"/>
    <w:rsid w:val="00D10911"/>
    <w:rsid w:val="00D511FB"/>
    <w:rsid w:val="00D92B57"/>
    <w:rsid w:val="00E556DC"/>
    <w:rsid w:val="00E819CB"/>
    <w:rsid w:val="00E87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E4F5F"/>
  <w15:chartTrackingRefBased/>
  <w15:docId w15:val="{ACECF30C-8A07-4480-AFC2-67A8D14F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character" w:customStyle="1" w:styleId="a4">
    <w:name w:val="纯文本 字符"/>
    <w:basedOn w:val="a0"/>
    <w:link w:val="a3"/>
    <w:uiPriority w:val="99"/>
    <w:rPr>
      <w:rFonts w:ascii="宋体" w:eastAsia="宋体" w:hAnsi="Courier New" w:cs="Times New Roman"/>
      <w:szCs w:val="20"/>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character" w:customStyle="1" w:styleId="a8">
    <w:name w:val="页脚 字符"/>
    <w:basedOn w:val="a0"/>
    <w:link w:val="a7"/>
    <w:uiPriority w:val="99"/>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Pr>
      <w:sz w:val="18"/>
      <w:szCs w:val="18"/>
    </w:rPr>
  </w:style>
  <w:style w:type="character" w:customStyle="1" w:styleId="ab">
    <w:name w:val="批注框文本 字符"/>
    <w:basedOn w:val="a0"/>
    <w:link w:val="aa"/>
    <w:uiPriority w:val="99"/>
    <w:semiHidden/>
    <w:rPr>
      <w:sz w:val="18"/>
      <w:szCs w:val="18"/>
    </w:r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character" w:customStyle="1" w:styleId="ad">
    <w:name w:val="标题 字符"/>
    <w:basedOn w:val="a0"/>
    <w:link w:val="ac"/>
    <w:uiPriority w:val="10"/>
    <w:rPr>
      <w:rFonts w:asciiTheme="majorHAnsi" w:eastAsiaTheme="majorEastAsia" w:hAnsiTheme="majorHAnsi" w:cstheme="majorBidi"/>
      <w:b/>
      <w:bCs/>
      <w:sz w:val="32"/>
      <w:szCs w:val="32"/>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rPr>
      <w:rFonts w:ascii="Times New Roman" w:eastAsia="宋体" w:hAnsi="Times New Roman" w:cs="Times New Roman"/>
      <w:b/>
      <w:bCs/>
      <w:sz w:val="32"/>
      <w:szCs w:val="32"/>
    </w:rPr>
  </w:style>
  <w:style w:type="paragraph" w:styleId="ae">
    <w:name w:val="List Paragraph"/>
    <w:basedOn w:val="a"/>
    <w:uiPriority w:val="34"/>
    <w:qFormat/>
    <w:pPr>
      <w:ind w:left="720"/>
      <w:contextualSpacing/>
    </w:pPr>
  </w:style>
  <w:style w:type="paragraph" w:styleId="af">
    <w:name w:val="Normal (Web)"/>
    <w:basedOn w:val="a"/>
    <w:uiPriority w:val="99"/>
    <w:semiHidden/>
    <w:unhideWhenUsed/>
    <w:rPr>
      <w:rFonts w:ascii="Times New Roman" w:eastAsia="宋体" w:hAnsi="Times New Roman" w:cs="Times New Roman"/>
      <w:sz w:val="24"/>
      <w:szCs w:val="24"/>
    </w:rPr>
  </w:style>
  <w:style w:type="character" w:styleId="af0">
    <w:name w:val="Hyperlink"/>
    <w:basedOn w:val="a0"/>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575723">
      <w:bodyDiv w:val="1"/>
      <w:marLeft w:val="0"/>
      <w:marRight w:val="0"/>
      <w:marTop w:val="0"/>
      <w:marBottom w:val="0"/>
      <w:divBdr>
        <w:top w:val="none" w:sz="0" w:space="0" w:color="auto"/>
        <w:left w:val="none" w:sz="0" w:space="0" w:color="auto"/>
        <w:bottom w:val="none" w:sz="0" w:space="0" w:color="auto"/>
        <w:right w:val="none" w:sz="0" w:space="0" w:color="auto"/>
      </w:divBdr>
    </w:div>
    <w:div w:id="1436948707">
      <w:bodyDiv w:val="1"/>
      <w:marLeft w:val="0"/>
      <w:marRight w:val="0"/>
      <w:marTop w:val="0"/>
      <w:marBottom w:val="0"/>
      <w:divBdr>
        <w:top w:val="none" w:sz="0" w:space="0" w:color="auto"/>
        <w:left w:val="none" w:sz="0" w:space="0" w:color="auto"/>
        <w:bottom w:val="none" w:sz="0" w:space="0" w:color="auto"/>
        <w:right w:val="none" w:sz="0" w:space="0" w:color="auto"/>
      </w:divBdr>
    </w:div>
    <w:div w:id="150589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1357</TotalTime>
  <Pages>39</Pages>
  <Words>4542</Words>
  <Characters>25891</Characters>
  <Application>Microsoft Office Word</Application>
  <DocSecurity>0</DocSecurity>
  <Lines>215</Lines>
  <Paragraphs>60</Paragraphs>
  <ScaleCrop>false</ScaleCrop>
  <Company>P R C</Company>
  <LinksUpToDate>false</LinksUpToDate>
  <CharactersWithSpaces>30373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11</cp:revision>
  <cp:lastPrinted>2020-12-24T07:17:00Z</cp:lastPrinted>
  <dcterms:created xsi:type="dcterms:W3CDTF">2020-12-08T08:33:00Z</dcterms:created>
  <dcterms:modified xsi:type="dcterms:W3CDTF">2023-08-17T08:22:00Z</dcterms:modified>
</cp:coreProperties>
</file>